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E698" w14:textId="3A963777" w:rsidR="00357D9D" w:rsidRDefault="003C436C">
      <w:r>
        <w:rPr>
          <w:noProof/>
        </w:rPr>
        <w:drawing>
          <wp:anchor distT="0" distB="0" distL="114300" distR="114300" simplePos="0" relativeHeight="251668480" behindDoc="0" locked="0" layoutInCell="1" allowOverlap="1" wp14:anchorId="2FDAAF3E" wp14:editId="1487C551">
            <wp:simplePos x="0" y="0"/>
            <wp:positionH relativeFrom="page">
              <wp:posOffset>19050</wp:posOffset>
            </wp:positionH>
            <wp:positionV relativeFrom="paragraph">
              <wp:posOffset>-914400</wp:posOffset>
            </wp:positionV>
            <wp:extent cx="7798547" cy="12495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8547" cy="1249500"/>
                    </a:xfrm>
                    <a:prstGeom prst="rect">
                      <a:avLst/>
                    </a:prstGeom>
                  </pic:spPr>
                </pic:pic>
              </a:graphicData>
            </a:graphic>
            <wp14:sizeRelH relativeFrom="margin">
              <wp14:pctWidth>0</wp14:pctWidth>
            </wp14:sizeRelH>
            <wp14:sizeRelV relativeFrom="margin">
              <wp14:pctHeight>0</wp14:pctHeight>
            </wp14:sizeRelV>
          </wp:anchor>
        </w:drawing>
      </w:r>
    </w:p>
    <w:p w14:paraId="5225466B" w14:textId="77777777" w:rsidR="003C436C" w:rsidRDefault="003C436C" w:rsidP="004B633C">
      <w:pPr>
        <w:pStyle w:val="MemorandumName"/>
      </w:pPr>
      <w:bookmarkStart w:id="0" w:name="_Hlk520980307"/>
      <w:bookmarkStart w:id="1" w:name="_Toc422204185"/>
      <w:bookmarkStart w:id="2" w:name="_Toc489972588"/>
    </w:p>
    <w:bookmarkEnd w:id="0"/>
    <w:p w14:paraId="42E63DBE" w14:textId="58BCB923" w:rsidR="004B633C" w:rsidRPr="004627C8" w:rsidRDefault="00AE4A5A" w:rsidP="004B633C">
      <w:pPr>
        <w:pStyle w:val="MemorandumName"/>
      </w:pPr>
      <w:r>
        <w:t>Task 4 Project Website Update</w:t>
      </w:r>
    </w:p>
    <w:tbl>
      <w:tblPr>
        <w:tblW w:w="5000" w:type="pct"/>
        <w:tblCellMar>
          <w:top w:w="14" w:type="dxa"/>
          <w:left w:w="115" w:type="dxa"/>
          <w:bottom w:w="14" w:type="dxa"/>
          <w:right w:w="115" w:type="dxa"/>
        </w:tblCellMar>
        <w:tblLook w:val="0000" w:firstRow="0" w:lastRow="0" w:firstColumn="0" w:lastColumn="0" w:noHBand="0" w:noVBand="0"/>
      </w:tblPr>
      <w:tblGrid>
        <w:gridCol w:w="1252"/>
        <w:gridCol w:w="6645"/>
        <w:gridCol w:w="2183"/>
      </w:tblGrid>
      <w:tr w:rsidR="004B633C" w:rsidRPr="00BA0EC5" w14:paraId="3FB4A744" w14:textId="77777777">
        <w:trPr>
          <w:trHeight w:hRule="exact" w:val="547"/>
        </w:trPr>
        <w:tc>
          <w:tcPr>
            <w:tcW w:w="621" w:type="pct"/>
            <w:vAlign w:val="center"/>
          </w:tcPr>
          <w:bookmarkEnd w:id="1"/>
          <w:bookmarkEnd w:id="2"/>
          <w:p w14:paraId="15DB8AC7" w14:textId="77777777" w:rsidR="004B633C" w:rsidRPr="00976250" w:rsidRDefault="004B633C" w:rsidP="00976250">
            <w:pPr>
              <w:pStyle w:val="Memoheading"/>
            </w:pPr>
            <w:r w:rsidRPr="00976250">
              <w:t>Date:</w:t>
            </w:r>
          </w:p>
        </w:tc>
        <w:tc>
          <w:tcPr>
            <w:tcW w:w="3296" w:type="pct"/>
            <w:vAlign w:val="center"/>
          </w:tcPr>
          <w:p w14:paraId="2267A539" w14:textId="57973E08" w:rsidR="004B633C" w:rsidRPr="000327A1" w:rsidRDefault="005C314D" w:rsidP="00D03D1E">
            <w:pPr>
              <w:pStyle w:val="TemplateText"/>
              <w:rPr>
                <w:sz w:val="18"/>
                <w:szCs w:val="18"/>
              </w:rPr>
            </w:pPr>
            <w:r w:rsidRPr="000327A1">
              <w:rPr>
                <w:sz w:val="18"/>
                <w:szCs w:val="18"/>
              </w:rPr>
              <w:fldChar w:fldCharType="begin"/>
            </w:r>
            <w:r w:rsidR="004B633C" w:rsidRPr="000327A1">
              <w:rPr>
                <w:sz w:val="18"/>
                <w:szCs w:val="18"/>
              </w:rPr>
              <w:instrText xml:space="preserve"> DATE  \@ "MMMM d, yyyy"  \* MERGEFORMAT </w:instrText>
            </w:r>
            <w:r w:rsidRPr="000327A1">
              <w:rPr>
                <w:sz w:val="18"/>
                <w:szCs w:val="18"/>
              </w:rPr>
              <w:fldChar w:fldCharType="separate"/>
            </w:r>
            <w:r w:rsidR="00D83F2E">
              <w:rPr>
                <w:noProof/>
                <w:sz w:val="18"/>
                <w:szCs w:val="18"/>
              </w:rPr>
              <w:t>February 15, 2022</w:t>
            </w:r>
            <w:r w:rsidRPr="000327A1">
              <w:rPr>
                <w:sz w:val="18"/>
                <w:szCs w:val="18"/>
              </w:rPr>
              <w:fldChar w:fldCharType="end"/>
            </w:r>
          </w:p>
        </w:tc>
        <w:tc>
          <w:tcPr>
            <w:tcW w:w="1083" w:type="pct"/>
            <w:vAlign w:val="center"/>
          </w:tcPr>
          <w:p w14:paraId="7D3A46A2" w14:textId="565E0201" w:rsidR="004B633C" w:rsidRPr="00BA0EC5" w:rsidRDefault="004B633C" w:rsidP="00D03D1E">
            <w:pPr>
              <w:pStyle w:val="TemplateText"/>
              <w:ind w:left="136"/>
              <w:rPr>
                <w:sz w:val="16"/>
                <w:szCs w:val="16"/>
              </w:rPr>
            </w:pPr>
            <w:r w:rsidRPr="00BA0EC5">
              <w:rPr>
                <w:color w:val="808080" w:themeColor="background1" w:themeShade="80"/>
                <w:sz w:val="16"/>
                <w:szCs w:val="16"/>
              </w:rPr>
              <w:t xml:space="preserve">Project #: </w:t>
            </w:r>
            <w:bookmarkStart w:id="3" w:name="ProjectNum"/>
            <w:bookmarkEnd w:id="3"/>
            <w:r>
              <w:rPr>
                <w:color w:val="808080" w:themeColor="background1" w:themeShade="80"/>
                <w:sz w:val="16"/>
                <w:szCs w:val="16"/>
              </w:rPr>
              <w:t>2</w:t>
            </w:r>
            <w:r w:rsidR="000327A1">
              <w:rPr>
                <w:color w:val="808080" w:themeColor="background1" w:themeShade="80"/>
                <w:sz w:val="16"/>
                <w:szCs w:val="16"/>
              </w:rPr>
              <w:t>3021.0</w:t>
            </w:r>
            <w:r w:rsidR="00976250">
              <w:rPr>
                <w:color w:val="808080" w:themeColor="background1" w:themeShade="80"/>
                <w:sz w:val="16"/>
                <w:szCs w:val="16"/>
              </w:rPr>
              <w:t>2</w:t>
            </w:r>
            <w:r w:rsidR="00987D5F">
              <w:rPr>
                <w:color w:val="808080" w:themeColor="background1" w:themeShade="80"/>
                <w:sz w:val="16"/>
                <w:szCs w:val="16"/>
              </w:rPr>
              <w:t>2</w:t>
            </w:r>
          </w:p>
        </w:tc>
      </w:tr>
      <w:tr w:rsidR="004B633C" w14:paraId="341E7975" w14:textId="77777777">
        <w:trPr>
          <w:trHeight w:hRule="exact" w:val="547"/>
        </w:trPr>
        <w:tc>
          <w:tcPr>
            <w:tcW w:w="621" w:type="pct"/>
            <w:vAlign w:val="center"/>
          </w:tcPr>
          <w:p w14:paraId="1081C3A2" w14:textId="77777777" w:rsidR="004B633C" w:rsidRPr="00976250" w:rsidRDefault="004B633C" w:rsidP="00976250">
            <w:pPr>
              <w:pStyle w:val="Memoheading"/>
            </w:pPr>
            <w:r w:rsidRPr="00976250">
              <w:t>To:</w:t>
            </w:r>
          </w:p>
        </w:tc>
        <w:tc>
          <w:tcPr>
            <w:tcW w:w="4379" w:type="pct"/>
            <w:gridSpan w:val="2"/>
            <w:vAlign w:val="center"/>
          </w:tcPr>
          <w:p w14:paraId="4EB83D16" w14:textId="30E95FF7" w:rsidR="004B633C" w:rsidRDefault="00222E34" w:rsidP="00D03D1E">
            <w:pPr>
              <w:pStyle w:val="TemplateText"/>
              <w:rPr>
                <w:sz w:val="18"/>
                <w:szCs w:val="18"/>
              </w:rPr>
            </w:pPr>
            <w:bookmarkStart w:id="4" w:name="To"/>
            <w:bookmarkEnd w:id="4"/>
            <w:r>
              <w:rPr>
                <w:sz w:val="18"/>
                <w:szCs w:val="18"/>
              </w:rPr>
              <w:t>Cheryl Cheas</w:t>
            </w:r>
            <w:r w:rsidR="00EE3D30">
              <w:rPr>
                <w:sz w:val="18"/>
                <w:szCs w:val="18"/>
              </w:rPr>
              <w:t>,</w:t>
            </w:r>
            <w:r>
              <w:rPr>
                <w:sz w:val="18"/>
                <w:szCs w:val="18"/>
              </w:rPr>
              <w:t xml:space="preserve"> Christine Sepulveda, </w:t>
            </w:r>
            <w:r w:rsidR="00EE3D30">
              <w:rPr>
                <w:sz w:val="18"/>
                <w:szCs w:val="18"/>
              </w:rPr>
              <w:t xml:space="preserve">and Crystal Hall, </w:t>
            </w:r>
            <w:r>
              <w:rPr>
                <w:sz w:val="18"/>
                <w:szCs w:val="18"/>
              </w:rPr>
              <w:t>UPTD</w:t>
            </w:r>
          </w:p>
          <w:p w14:paraId="5D3ACEDA" w14:textId="08E3566A" w:rsidR="00222E34" w:rsidRPr="00222E34" w:rsidRDefault="00222E34" w:rsidP="00222E34">
            <w:pPr>
              <w:pStyle w:val="TemplateText"/>
            </w:pPr>
            <w:r w:rsidRPr="00222E34">
              <w:rPr>
                <w:sz w:val="18"/>
                <w:szCs w:val="18"/>
              </w:rPr>
              <w:t>Thomas Guevara, ODOT</w:t>
            </w:r>
          </w:p>
        </w:tc>
      </w:tr>
      <w:tr w:rsidR="004B633C" w:rsidRPr="00DB7CC6" w14:paraId="41563D19" w14:textId="77777777">
        <w:trPr>
          <w:trHeight w:hRule="exact" w:val="547"/>
        </w:trPr>
        <w:tc>
          <w:tcPr>
            <w:tcW w:w="621" w:type="pct"/>
            <w:vAlign w:val="center"/>
          </w:tcPr>
          <w:p w14:paraId="10264570" w14:textId="77777777" w:rsidR="004B633C" w:rsidRPr="00976250" w:rsidRDefault="004B633C" w:rsidP="00976250">
            <w:pPr>
              <w:pStyle w:val="Memoheading"/>
            </w:pPr>
            <w:r w:rsidRPr="00976250">
              <w:t>From:</w:t>
            </w:r>
          </w:p>
        </w:tc>
        <w:tc>
          <w:tcPr>
            <w:tcW w:w="4379" w:type="pct"/>
            <w:gridSpan w:val="2"/>
            <w:vAlign w:val="center"/>
          </w:tcPr>
          <w:p w14:paraId="27429B8D" w14:textId="36D49822" w:rsidR="004B633C" w:rsidRPr="000327A1" w:rsidRDefault="00222E34" w:rsidP="00D03D1E">
            <w:pPr>
              <w:spacing w:after="0"/>
              <w:rPr>
                <w:sz w:val="18"/>
                <w:szCs w:val="18"/>
              </w:rPr>
            </w:pPr>
            <w:r>
              <w:rPr>
                <w:sz w:val="18"/>
                <w:szCs w:val="18"/>
              </w:rPr>
              <w:t xml:space="preserve">Susan Wright, </w:t>
            </w:r>
            <w:r w:rsidR="006D4936">
              <w:rPr>
                <w:sz w:val="18"/>
                <w:szCs w:val="18"/>
              </w:rPr>
              <w:t xml:space="preserve">Paul Ryus, </w:t>
            </w:r>
            <w:r>
              <w:rPr>
                <w:sz w:val="18"/>
                <w:szCs w:val="18"/>
              </w:rPr>
              <w:t>Krista Purser, and Michael Ruiz-Leon, Kittelson &amp; Associates</w:t>
            </w:r>
          </w:p>
        </w:tc>
      </w:tr>
      <w:tr w:rsidR="004B633C" w14:paraId="1756FAD6" w14:textId="77777777">
        <w:trPr>
          <w:trHeight w:hRule="exact" w:val="547"/>
        </w:trPr>
        <w:tc>
          <w:tcPr>
            <w:tcW w:w="621" w:type="pct"/>
            <w:vAlign w:val="center"/>
          </w:tcPr>
          <w:p w14:paraId="2472CFDC" w14:textId="77777777" w:rsidR="004B633C" w:rsidRPr="004627C8" w:rsidRDefault="004B633C" w:rsidP="00D03D1E">
            <w:pPr>
              <w:pStyle w:val="Memoheading"/>
              <w:spacing w:before="0"/>
              <w:rPr>
                <w:b w:val="0"/>
                <w:color w:val="498CE6"/>
                <w:sz w:val="16"/>
                <w:szCs w:val="16"/>
              </w:rPr>
            </w:pPr>
            <w:r w:rsidRPr="00B246DB">
              <w:t>Project</w:t>
            </w:r>
            <w:r w:rsidRPr="004627C8">
              <w:rPr>
                <w:color w:val="498CE6"/>
                <w:sz w:val="16"/>
                <w:szCs w:val="16"/>
              </w:rPr>
              <w:t>:</w:t>
            </w:r>
          </w:p>
        </w:tc>
        <w:tc>
          <w:tcPr>
            <w:tcW w:w="4379" w:type="pct"/>
            <w:gridSpan w:val="2"/>
            <w:vAlign w:val="center"/>
          </w:tcPr>
          <w:p w14:paraId="639CF45A" w14:textId="665DE516" w:rsidR="004B633C" w:rsidRPr="000327A1" w:rsidRDefault="00222E34" w:rsidP="00D03D1E">
            <w:pPr>
              <w:pStyle w:val="ProjectName"/>
              <w:spacing w:line="240" w:lineRule="auto"/>
              <w:rPr>
                <w:sz w:val="18"/>
                <w:szCs w:val="18"/>
              </w:rPr>
            </w:pPr>
            <w:bookmarkStart w:id="5" w:name="ProjectName"/>
            <w:bookmarkEnd w:id="5"/>
            <w:r>
              <w:rPr>
                <w:sz w:val="18"/>
                <w:szCs w:val="18"/>
              </w:rPr>
              <w:t>UPTD Transit Master Plan</w:t>
            </w:r>
          </w:p>
        </w:tc>
      </w:tr>
      <w:tr w:rsidR="004B633C" w14:paraId="36B7692A" w14:textId="77777777">
        <w:trPr>
          <w:trHeight w:hRule="exact" w:val="547"/>
        </w:trPr>
        <w:tc>
          <w:tcPr>
            <w:tcW w:w="621" w:type="pct"/>
            <w:vAlign w:val="center"/>
          </w:tcPr>
          <w:p w14:paraId="7EE1AAEC" w14:textId="77777777" w:rsidR="004B633C" w:rsidRPr="00976250" w:rsidRDefault="004B633C" w:rsidP="00976250">
            <w:pPr>
              <w:pStyle w:val="Memoheading"/>
            </w:pPr>
            <w:r w:rsidRPr="00976250">
              <w:t>Subject:</w:t>
            </w:r>
          </w:p>
        </w:tc>
        <w:tc>
          <w:tcPr>
            <w:tcW w:w="4379" w:type="pct"/>
            <w:gridSpan w:val="2"/>
            <w:vAlign w:val="center"/>
          </w:tcPr>
          <w:p w14:paraId="32670F01" w14:textId="09E72CA6" w:rsidR="004B633C" w:rsidRPr="000327A1" w:rsidRDefault="00AE4A5A" w:rsidP="00D03D1E">
            <w:pPr>
              <w:pStyle w:val="MemoSubject"/>
              <w:rPr>
                <w:sz w:val="18"/>
                <w:szCs w:val="18"/>
              </w:rPr>
            </w:pPr>
            <w:bookmarkStart w:id="6" w:name="Subject"/>
            <w:bookmarkEnd w:id="6"/>
            <w:r>
              <w:rPr>
                <w:sz w:val="18"/>
                <w:szCs w:val="18"/>
              </w:rPr>
              <w:t>Task 4 Project Website Update</w:t>
            </w:r>
            <w:r w:rsidR="00232DF7">
              <w:rPr>
                <w:sz w:val="18"/>
                <w:szCs w:val="18"/>
              </w:rPr>
              <w:t xml:space="preserve"> (Subtask </w:t>
            </w:r>
            <w:r w:rsidR="00D86E18">
              <w:rPr>
                <w:sz w:val="18"/>
                <w:szCs w:val="18"/>
              </w:rPr>
              <w:t>4.</w:t>
            </w:r>
            <w:r>
              <w:rPr>
                <w:sz w:val="18"/>
                <w:szCs w:val="18"/>
              </w:rPr>
              <w:t>9</w:t>
            </w:r>
            <w:r w:rsidR="00232DF7">
              <w:rPr>
                <w:sz w:val="18"/>
                <w:szCs w:val="18"/>
              </w:rPr>
              <w:t>)</w:t>
            </w:r>
          </w:p>
        </w:tc>
      </w:tr>
    </w:tbl>
    <w:p w14:paraId="131F8F65" w14:textId="3A57EAC8" w:rsidR="00AE4A5A" w:rsidRPr="004627C8" w:rsidRDefault="00AE4A5A" w:rsidP="00AE4A5A">
      <w:pPr>
        <w:pStyle w:val="Heading1"/>
      </w:pPr>
      <w:r w:rsidRPr="004627C8">
        <w:t xml:space="preserve">Technical </w:t>
      </w:r>
      <w:r w:rsidR="007A7E2F">
        <w:t>Memorandum</w:t>
      </w:r>
      <w:r w:rsidRPr="004627C8">
        <w:t xml:space="preserve"> #</w:t>
      </w:r>
      <w:r>
        <w:t>3</w:t>
      </w:r>
      <w:r w:rsidRPr="004627C8">
        <w:t xml:space="preserve">: </w:t>
      </w:r>
      <w:r>
        <w:t>Transit Benchmarks and Monitoring Program</w:t>
      </w:r>
    </w:p>
    <w:p w14:paraId="07B6E8E6" w14:textId="04809246" w:rsidR="00AE4A5A" w:rsidRDefault="00AE4A5A" w:rsidP="007A7E2F">
      <w:r>
        <w:t xml:space="preserve">This memorandum presented the transit benchmarks proposed to be used to monitor Umpqua Public Transportation District’s (UPTD’s) performance following the development and implementation of the Transit Master Plan (TMP). </w:t>
      </w:r>
      <w:r w:rsidR="007A7E2F">
        <w:t>They consider</w:t>
      </w:r>
      <w:r>
        <w:t xml:space="preserve"> system-wide efficiency and effectiveness and are intended to be used in addition to the route-specific monitoring proposed in </w:t>
      </w:r>
      <w:r w:rsidRPr="00CE2588">
        <w:rPr>
          <w:i/>
          <w:iCs/>
        </w:rPr>
        <w:t>Memorandum #</w:t>
      </w:r>
      <w:r>
        <w:rPr>
          <w:i/>
          <w:iCs/>
        </w:rPr>
        <w:t>2</w:t>
      </w:r>
      <w:r w:rsidRPr="00CE2588">
        <w:rPr>
          <w:i/>
          <w:iCs/>
        </w:rPr>
        <w:t xml:space="preserve">: </w:t>
      </w:r>
      <w:r>
        <w:rPr>
          <w:i/>
          <w:iCs/>
        </w:rPr>
        <w:t>Transit Goals, Policies, and Practices</w:t>
      </w:r>
      <w:r>
        <w:t>. The benchmarks identified consider existing goals of UPTD, ODOT, and local jurisdictions as well as national best practices. The benchmarks also consider existing and future data availability and the ease of implementing the recommended performance management program. Finally, this memorandum also explores future growth forecasts and development areas in Douglas County.</w:t>
      </w:r>
      <w:r w:rsidR="007A7E2F">
        <w:t xml:space="preserve"> The recommended performance measures include:</w:t>
      </w:r>
    </w:p>
    <w:p w14:paraId="7DDB8112" w14:textId="5D89BA24" w:rsidR="00AE4A5A" w:rsidRDefault="00AE4A5A" w:rsidP="00AE4A5A">
      <w:pPr>
        <w:pStyle w:val="Bullet1"/>
      </w:pPr>
      <w:r>
        <w:t>Population within ¼ Mile of Transit Route or Service</w:t>
      </w:r>
    </w:p>
    <w:p w14:paraId="68F39AC1" w14:textId="77777777" w:rsidR="00AE4A5A" w:rsidRDefault="00AE4A5A" w:rsidP="00AE4A5A">
      <w:pPr>
        <w:pStyle w:val="Bullet1"/>
      </w:pPr>
      <w:r>
        <w:t>Employees within ¼ Mile of Transit Route or Service</w:t>
      </w:r>
    </w:p>
    <w:p w14:paraId="6484CAD5" w14:textId="77777777" w:rsidR="00AE4A5A" w:rsidRDefault="00AE4A5A" w:rsidP="00AE4A5A">
      <w:pPr>
        <w:pStyle w:val="Bullet1"/>
      </w:pPr>
      <w:r>
        <w:t>Number of transfer opportunities</w:t>
      </w:r>
    </w:p>
    <w:p w14:paraId="55663CB9" w14:textId="77777777" w:rsidR="00AE4A5A" w:rsidRDefault="00AE4A5A" w:rsidP="00AE4A5A">
      <w:pPr>
        <w:pStyle w:val="Bullet1"/>
      </w:pPr>
      <w:r>
        <w:t>Service equity</w:t>
      </w:r>
    </w:p>
    <w:p w14:paraId="4E345BE6" w14:textId="77777777" w:rsidR="00AE4A5A" w:rsidRDefault="00AE4A5A" w:rsidP="00AE4A5A">
      <w:pPr>
        <w:pStyle w:val="Bullet1"/>
      </w:pPr>
      <w:r>
        <w:t>Annual passenger trips</w:t>
      </w:r>
    </w:p>
    <w:p w14:paraId="49B66676" w14:textId="77777777" w:rsidR="00AE4A5A" w:rsidRDefault="00AE4A5A" w:rsidP="00AE4A5A">
      <w:pPr>
        <w:pStyle w:val="Bullet1"/>
      </w:pPr>
      <w:r>
        <w:t>Annual vehicle miles</w:t>
      </w:r>
    </w:p>
    <w:p w14:paraId="7585A9E3" w14:textId="77777777" w:rsidR="00AE4A5A" w:rsidRDefault="00AE4A5A" w:rsidP="00AE4A5A">
      <w:pPr>
        <w:pStyle w:val="Bullet1"/>
      </w:pPr>
      <w:r>
        <w:t>Annual vehicle revenue miles</w:t>
      </w:r>
    </w:p>
    <w:p w14:paraId="23D34E52" w14:textId="77777777" w:rsidR="00AE4A5A" w:rsidRDefault="00AE4A5A" w:rsidP="00AE4A5A">
      <w:pPr>
        <w:pStyle w:val="Bullet1"/>
      </w:pPr>
      <w:r>
        <w:t>Annual vehicle revenue hours</w:t>
      </w:r>
    </w:p>
    <w:p w14:paraId="7C706625" w14:textId="77777777" w:rsidR="00AE4A5A" w:rsidRDefault="00AE4A5A" w:rsidP="00AE4A5A">
      <w:pPr>
        <w:pStyle w:val="Bullet1"/>
      </w:pPr>
      <w:r>
        <w:t>On-time performance</w:t>
      </w:r>
    </w:p>
    <w:p w14:paraId="7F0B88C8" w14:textId="77777777" w:rsidR="00AE4A5A" w:rsidRDefault="00AE4A5A" w:rsidP="00AE4A5A">
      <w:pPr>
        <w:pStyle w:val="Bullet1"/>
      </w:pPr>
      <w:r>
        <w:t>Service denials</w:t>
      </w:r>
    </w:p>
    <w:p w14:paraId="788B5DDC" w14:textId="77777777" w:rsidR="00AE4A5A" w:rsidRDefault="00AE4A5A" w:rsidP="00AE4A5A">
      <w:pPr>
        <w:pStyle w:val="Bullet1"/>
      </w:pPr>
      <w:r>
        <w:t>Access time</w:t>
      </w:r>
    </w:p>
    <w:p w14:paraId="159CAED8" w14:textId="77777777" w:rsidR="00AE4A5A" w:rsidRDefault="00AE4A5A" w:rsidP="00AE4A5A">
      <w:pPr>
        <w:pStyle w:val="Bullet1"/>
      </w:pPr>
      <w:r>
        <w:t>Cost per revenue hour</w:t>
      </w:r>
    </w:p>
    <w:p w14:paraId="36EC59EE" w14:textId="77777777" w:rsidR="00AE4A5A" w:rsidRDefault="00AE4A5A" w:rsidP="00AE4A5A">
      <w:pPr>
        <w:pStyle w:val="Bullet1"/>
      </w:pPr>
      <w:r>
        <w:t>Cost per passenger trip</w:t>
      </w:r>
    </w:p>
    <w:p w14:paraId="2442C18D" w14:textId="77777777" w:rsidR="00AE4A5A" w:rsidRDefault="00AE4A5A" w:rsidP="00AE4A5A">
      <w:pPr>
        <w:pStyle w:val="Bullet1"/>
      </w:pPr>
      <w:r>
        <w:lastRenderedPageBreak/>
        <w:t>Boardings per revenue hour</w:t>
      </w:r>
    </w:p>
    <w:p w14:paraId="3007F9A4" w14:textId="77777777" w:rsidR="00AE4A5A" w:rsidRDefault="00AE4A5A" w:rsidP="00AE4A5A">
      <w:pPr>
        <w:pStyle w:val="Bullet1"/>
      </w:pPr>
      <w:r>
        <w:t>Annual revenue miles per vehicle</w:t>
      </w:r>
    </w:p>
    <w:p w14:paraId="3D00E3FE" w14:textId="77777777" w:rsidR="00AE4A5A" w:rsidRDefault="00AE4A5A" w:rsidP="00AE4A5A">
      <w:pPr>
        <w:pStyle w:val="Bullet1"/>
      </w:pPr>
      <w:r>
        <w:t>Spare ratio</w:t>
      </w:r>
    </w:p>
    <w:p w14:paraId="663751D3" w14:textId="77777777" w:rsidR="00AE4A5A" w:rsidRDefault="00AE4A5A" w:rsidP="00AE4A5A">
      <w:pPr>
        <w:pStyle w:val="Bullet1"/>
      </w:pPr>
      <w:r>
        <w:t>Maintenance cost per vehicle</w:t>
      </w:r>
    </w:p>
    <w:p w14:paraId="734B0196" w14:textId="77777777" w:rsidR="00AE4A5A" w:rsidRDefault="00AE4A5A" w:rsidP="00AE4A5A">
      <w:pPr>
        <w:pStyle w:val="Bullet1"/>
      </w:pPr>
      <w:r>
        <w:t>Vehicle-miles between breakdowns</w:t>
      </w:r>
    </w:p>
    <w:p w14:paraId="1F88D3F3" w14:textId="77777777" w:rsidR="00AE4A5A" w:rsidRDefault="00AE4A5A" w:rsidP="00AE4A5A">
      <w:pPr>
        <w:pStyle w:val="Bullet1"/>
      </w:pPr>
      <w:r>
        <w:t>Fuel cost as a percentage of operating costs</w:t>
      </w:r>
    </w:p>
    <w:p w14:paraId="5F37DFE0" w14:textId="77777777" w:rsidR="00AE4A5A" w:rsidRDefault="00AE4A5A" w:rsidP="00AE4A5A">
      <w:pPr>
        <w:pStyle w:val="Bullet1"/>
      </w:pPr>
      <w:r>
        <w:t>Service frequency</w:t>
      </w:r>
    </w:p>
    <w:p w14:paraId="7D9482F7" w14:textId="77777777" w:rsidR="00AE4A5A" w:rsidRDefault="00AE4A5A" w:rsidP="00AE4A5A">
      <w:pPr>
        <w:pStyle w:val="Bullet1"/>
      </w:pPr>
      <w:r>
        <w:t>Number of missed connections with coordinated transit systems</w:t>
      </w:r>
    </w:p>
    <w:p w14:paraId="457141D4" w14:textId="77777777" w:rsidR="00AE4A5A" w:rsidRDefault="00AE4A5A" w:rsidP="00AE4A5A">
      <w:pPr>
        <w:pStyle w:val="Bullet1"/>
      </w:pPr>
      <w:r>
        <w:t>Bus stop amenities</w:t>
      </w:r>
    </w:p>
    <w:p w14:paraId="24F744D9" w14:textId="77777777" w:rsidR="00AE4A5A" w:rsidRDefault="00AE4A5A" w:rsidP="00AE4A5A">
      <w:pPr>
        <w:pStyle w:val="Bullet1"/>
      </w:pPr>
      <w:r>
        <w:t>Customer feedback tracking</w:t>
      </w:r>
    </w:p>
    <w:p w14:paraId="2BBA7288" w14:textId="53783715" w:rsidR="00AE4A5A" w:rsidRDefault="00AE4A5A" w:rsidP="00AE4A5A">
      <w:pPr>
        <w:pStyle w:val="Bullet1"/>
      </w:pPr>
      <w:r>
        <w:t>Total reportable incidents</w:t>
      </w:r>
    </w:p>
    <w:p w14:paraId="45E60E8C" w14:textId="65C9FA6A" w:rsidR="007A7E2F" w:rsidRDefault="007A7E2F" w:rsidP="007A7E2F">
      <w:r>
        <w:t>More details on these measures, initial benchmarks, and peer evaluations (where applicable) can be found in Memo 3.</w:t>
      </w:r>
    </w:p>
    <w:p w14:paraId="0AAE7681" w14:textId="1E6943C6" w:rsidR="007A7E2F" w:rsidRPr="007A7E2F" w:rsidRDefault="004357D7" w:rsidP="007A7E2F">
      <w:pPr>
        <w:pStyle w:val="Heading1"/>
      </w:pPr>
      <w:r w:rsidRPr="004627C8">
        <w:t xml:space="preserve">Technical </w:t>
      </w:r>
      <w:r>
        <w:t>Memorandum</w:t>
      </w:r>
      <w:r w:rsidRPr="004627C8">
        <w:t xml:space="preserve"> </w:t>
      </w:r>
      <w:r w:rsidR="007A7E2F" w:rsidRPr="007A7E2F">
        <w:t xml:space="preserve">#4: </w:t>
      </w:r>
      <w:r>
        <w:t>Unmet Transit Needs</w:t>
      </w:r>
    </w:p>
    <w:p w14:paraId="4EDD3C31" w14:textId="4472FF07" w:rsidR="009B059D" w:rsidRDefault="009B059D" w:rsidP="00E93AF4">
      <w:r>
        <w:t>T</w:t>
      </w:r>
      <w:r w:rsidRPr="00123DEB">
        <w:t>his memorandum</w:t>
      </w:r>
      <w:r>
        <w:t xml:space="preserve"> identifies </w:t>
      </w:r>
      <w:r w:rsidR="00976DEB" w:rsidRPr="00361142">
        <w:t xml:space="preserve">existing </w:t>
      </w:r>
      <w:r w:rsidR="00976DEB" w:rsidRPr="00AF26B0">
        <w:t>and future transit</w:t>
      </w:r>
      <w:r w:rsidR="00976DEB" w:rsidRPr="00361142">
        <w:t xml:space="preserve"> needs based on </w:t>
      </w:r>
      <w:r w:rsidR="00976DEB">
        <w:t xml:space="preserve">Task 1 </w:t>
      </w:r>
      <w:r w:rsidR="00231B46">
        <w:t>o</w:t>
      </w:r>
      <w:r w:rsidR="00231B46" w:rsidRPr="00361142">
        <w:t xml:space="preserve">utreach </w:t>
      </w:r>
      <w:r w:rsidR="00231B46">
        <w:t>e</w:t>
      </w:r>
      <w:r w:rsidR="00231B46" w:rsidRPr="00361142">
        <w:t xml:space="preserve">fforts </w:t>
      </w:r>
      <w:r w:rsidR="00976DEB" w:rsidRPr="00361142">
        <w:t>and a gap analysis based on UPTD goals and benchmarks from Memo</w:t>
      </w:r>
      <w:r w:rsidR="00976DEB">
        <w:t xml:space="preserve">s </w:t>
      </w:r>
      <w:r w:rsidR="00231B46">
        <w:t>#</w:t>
      </w:r>
      <w:r w:rsidR="00976DEB">
        <w:t>2 and</w:t>
      </w:r>
      <w:r w:rsidR="00976DEB" w:rsidRPr="00361142">
        <w:t xml:space="preserve"> #3.</w:t>
      </w:r>
      <w:r w:rsidR="00E93AF4">
        <w:t xml:space="preserve"> This memorandum also identifies the recommended service models that could address these needs.</w:t>
      </w:r>
      <w:r w:rsidR="00976DEB">
        <w:t xml:space="preserve"> </w:t>
      </w:r>
      <w:proofErr w:type="gramStart"/>
      <w:r>
        <w:t>Particular emphasis</w:t>
      </w:r>
      <w:proofErr w:type="gramEnd"/>
      <w:r>
        <w:t xml:space="preserve"> is placed on connecting incorporated cities.</w:t>
      </w:r>
      <w:r w:rsidR="00E93AF4" w:rsidDel="00E93AF4">
        <w:t xml:space="preserve"> </w:t>
      </w:r>
    </w:p>
    <w:p w14:paraId="574107A0" w14:textId="77777777" w:rsidR="009B059D" w:rsidRDefault="009B059D" w:rsidP="009B059D">
      <w:pPr>
        <w:pStyle w:val="Heading2"/>
      </w:pPr>
      <w:bookmarkStart w:id="7" w:name="_Toc83810786"/>
      <w:r>
        <w:t>Transit Markets</w:t>
      </w:r>
      <w:bookmarkEnd w:id="7"/>
    </w:p>
    <w:p w14:paraId="74CE7C68" w14:textId="7D6C6B86" w:rsidR="009B059D" w:rsidRDefault="009B059D" w:rsidP="009B059D">
      <w:r>
        <w:t xml:space="preserve">The transit markets identified for </w:t>
      </w:r>
      <w:r w:rsidR="007A3366">
        <w:t>Douglas</w:t>
      </w:r>
      <w:r>
        <w:t xml:space="preserve"> County </w:t>
      </w:r>
      <w:r w:rsidR="00231B46">
        <w:t xml:space="preserve">consist of </w:t>
      </w:r>
      <w:r>
        <w:t>the following:</w:t>
      </w:r>
    </w:p>
    <w:p w14:paraId="3087A894" w14:textId="629D7877" w:rsidR="009B059D" w:rsidRPr="007A3366" w:rsidRDefault="009B059D" w:rsidP="009B059D">
      <w:pPr>
        <w:pStyle w:val="Bullet1"/>
        <w:rPr>
          <w:b/>
          <w:bCs/>
        </w:rPr>
      </w:pPr>
      <w:r w:rsidRPr="003B4398">
        <w:rPr>
          <w:b/>
          <w:bCs/>
        </w:rPr>
        <w:t xml:space="preserve">Existing transit users within </w:t>
      </w:r>
      <w:r w:rsidR="007A3366">
        <w:rPr>
          <w:b/>
          <w:bCs/>
        </w:rPr>
        <w:t>Roseburg</w:t>
      </w:r>
      <w:r w:rsidRPr="003B4398">
        <w:rPr>
          <w:b/>
          <w:bCs/>
        </w:rPr>
        <w:t xml:space="preserve">: </w:t>
      </w:r>
      <w:r w:rsidR="007A3366">
        <w:t>Existing riders, nonriders, and drivers all noted a desire for more service within Roseburg</w:t>
      </w:r>
      <w:r w:rsidR="000B4666">
        <w:t>.</w:t>
      </w:r>
      <w:r w:rsidR="00231B46">
        <w:t xml:space="preserve"> Several k</w:t>
      </w:r>
      <w:r w:rsidR="007A3366">
        <w:t xml:space="preserve">ey activity centers </w:t>
      </w:r>
      <w:r w:rsidR="00231B46">
        <w:t xml:space="preserve">were </w:t>
      </w:r>
      <w:r w:rsidR="007A3366">
        <w:t xml:space="preserve">identified that </w:t>
      </w:r>
      <w:r w:rsidR="00231B46">
        <w:t xml:space="preserve">are </w:t>
      </w:r>
      <w:r w:rsidR="007A3366">
        <w:t xml:space="preserve">not served by current routes. UPTD is in the process of reconfiguring Roseburg routes and providing service to </w:t>
      </w:r>
      <w:r w:rsidR="00231B46">
        <w:t xml:space="preserve">these </w:t>
      </w:r>
      <w:r w:rsidR="007A3366">
        <w:t xml:space="preserve">key activity centers. The need for additional or modified service within Roseburg should be monitored. </w:t>
      </w:r>
    </w:p>
    <w:p w14:paraId="65FF8484" w14:textId="0D152618" w:rsidR="007A3366" w:rsidRPr="007A3366" w:rsidRDefault="007A3366" w:rsidP="009B059D">
      <w:pPr>
        <w:pStyle w:val="Bullet1"/>
        <w:rPr>
          <w:b/>
          <w:bCs/>
        </w:rPr>
      </w:pPr>
      <w:r>
        <w:rPr>
          <w:b/>
          <w:bCs/>
        </w:rPr>
        <w:t xml:space="preserve">Additional or modified service in Riddle and Sutherlin: </w:t>
      </w:r>
      <w:r>
        <w:t xml:space="preserve">The </w:t>
      </w:r>
      <w:r w:rsidR="00231B46">
        <w:t>analysis</w:t>
      </w:r>
      <w:r>
        <w:t xml:space="preserve"> </w:t>
      </w:r>
      <w:r w:rsidR="00231B46">
        <w:t xml:space="preserve">identified </w:t>
      </w:r>
      <w:r>
        <w:t>that ridership</w:t>
      </w:r>
      <w:r w:rsidR="00231B46" w:rsidRPr="00231B46">
        <w:t xml:space="preserve"> </w:t>
      </w:r>
      <w:r w:rsidR="00231B46">
        <w:t>within Riddle and Sutherlin</w:t>
      </w:r>
      <w:r>
        <w:t xml:space="preserve"> was relatively low compared to the expected </w:t>
      </w:r>
      <w:r w:rsidR="00231B46">
        <w:t>travel demand</w:t>
      </w:r>
      <w:r>
        <w:t xml:space="preserve">. Additional and/or modified service within these communities could help increase ridership. </w:t>
      </w:r>
    </w:p>
    <w:p w14:paraId="2A794ED8" w14:textId="4F323D7B" w:rsidR="001B5C8E" w:rsidRPr="00E93AF4" w:rsidRDefault="001B5C8E" w:rsidP="001B5C8E">
      <w:pPr>
        <w:pStyle w:val="Bullet1"/>
      </w:pPr>
      <w:r w:rsidRPr="2122C23F">
        <w:rPr>
          <w:b/>
          <w:bCs/>
        </w:rPr>
        <w:t>Tourism</w:t>
      </w:r>
      <w:r>
        <w:rPr>
          <w:b/>
          <w:bCs/>
        </w:rPr>
        <w:t xml:space="preserve"> and recreation</w:t>
      </w:r>
      <w:r w:rsidRPr="2122C23F">
        <w:rPr>
          <w:b/>
          <w:bCs/>
        </w:rPr>
        <w:t xml:space="preserve">: </w:t>
      </w:r>
      <w:r>
        <w:t xml:space="preserve">Several survey respondents and Board members identified the potential </w:t>
      </w:r>
      <w:r w:rsidR="00231B46">
        <w:t xml:space="preserve">for </w:t>
      </w:r>
      <w:r>
        <w:t xml:space="preserve">tourism or recreation-oriented transit services. </w:t>
      </w:r>
      <w:r w:rsidR="00231B46">
        <w:t>Ideas included</w:t>
      </w:r>
      <w:r>
        <w:t xml:space="preserve"> service to the coast (currently, service to Reedsport is only provided </w:t>
      </w:r>
      <w:r w:rsidR="00453702">
        <w:t xml:space="preserve">to Coos Bay and Florence </w:t>
      </w:r>
      <w:r>
        <w:t xml:space="preserve">by Coos County Area Transit [CCAT]), the Eugene Airport, and Umpqua National Forest. Services to these destinations would also serve residents and employees, and </w:t>
      </w:r>
      <w:r w:rsidRPr="00E93AF4">
        <w:t xml:space="preserve">not just tourists.  </w:t>
      </w:r>
    </w:p>
    <w:p w14:paraId="7A5C21D0" w14:textId="090FB452" w:rsidR="00976DEB" w:rsidRPr="00E93AF4" w:rsidRDefault="00976DEB" w:rsidP="00976DEB">
      <w:pPr>
        <w:pStyle w:val="Bullet1"/>
      </w:pPr>
      <w:r w:rsidRPr="00E93AF4">
        <w:rPr>
          <w:b/>
          <w:bCs/>
        </w:rPr>
        <w:t xml:space="preserve">Growing populations inside </w:t>
      </w:r>
      <w:r w:rsidR="00E93AF4" w:rsidRPr="00E93AF4">
        <w:rPr>
          <w:b/>
          <w:bCs/>
        </w:rPr>
        <w:t>Urban Growth Boundaries (</w:t>
      </w:r>
      <w:r w:rsidRPr="00E93AF4">
        <w:rPr>
          <w:b/>
          <w:bCs/>
        </w:rPr>
        <w:t>UGBs</w:t>
      </w:r>
      <w:r w:rsidR="00E93AF4" w:rsidRPr="00E93AF4">
        <w:rPr>
          <w:b/>
          <w:bCs/>
        </w:rPr>
        <w:t>) and large cities</w:t>
      </w:r>
      <w:r w:rsidRPr="00E93AF4">
        <w:rPr>
          <w:b/>
          <w:bCs/>
        </w:rPr>
        <w:t>:</w:t>
      </w:r>
      <w:r w:rsidRPr="00E93AF4">
        <w:t xml:space="preserve"> Most growth in </w:t>
      </w:r>
      <w:r w:rsidR="00E93AF4" w:rsidRPr="00E93AF4">
        <w:t>Douglas</w:t>
      </w:r>
      <w:r w:rsidRPr="00E93AF4">
        <w:t xml:space="preserve"> County is expected to occur inside UGBs</w:t>
      </w:r>
      <w:r w:rsidR="00E93AF4" w:rsidRPr="00E93AF4">
        <w:t xml:space="preserve"> and in the larger cities in Douglas County</w:t>
      </w:r>
      <w:r w:rsidRPr="00E93AF4">
        <w:t>; therefore, the market for intracity and intercity travel is likely to increase.</w:t>
      </w:r>
    </w:p>
    <w:p w14:paraId="42250DFC" w14:textId="13CC178A" w:rsidR="009B059D" w:rsidRPr="00976DEB" w:rsidRDefault="009B059D" w:rsidP="009B059D">
      <w:pPr>
        <w:pStyle w:val="Bullet1"/>
      </w:pPr>
      <w:r w:rsidRPr="00E93AF4">
        <w:rPr>
          <w:b/>
          <w:bCs/>
        </w:rPr>
        <w:t xml:space="preserve">Transit-dependent populations in rural areas: </w:t>
      </w:r>
      <w:r w:rsidRPr="00E93AF4">
        <w:t xml:space="preserve">High proportions of potential transit-dependent populations live in rural areas; many of these rural areas do not have access to fixed-route transit. </w:t>
      </w:r>
      <w:r w:rsidRPr="00E93AF4">
        <w:lastRenderedPageBreak/>
        <w:t>The rural nature (e.g., low-density land</w:t>
      </w:r>
      <w:r w:rsidRPr="00976DEB">
        <w:t xml:space="preserve"> use, limited roadway connections) makes these populations hard to serve </w:t>
      </w:r>
      <w:r w:rsidR="00231B46" w:rsidRPr="00976DEB">
        <w:t xml:space="preserve">efficiently </w:t>
      </w:r>
      <w:r w:rsidRPr="00976DEB">
        <w:t>with transit services.</w:t>
      </w:r>
    </w:p>
    <w:p w14:paraId="2C22EA6E" w14:textId="77777777" w:rsidR="009B059D" w:rsidRDefault="009B059D" w:rsidP="009B059D">
      <w:pPr>
        <w:pStyle w:val="Heading2"/>
      </w:pPr>
      <w:bookmarkStart w:id="8" w:name="_Toc83810787"/>
      <w:r w:rsidRPr="00D614B3">
        <w:t>Service Enhancements and Efficiencies</w:t>
      </w:r>
      <w:bookmarkEnd w:id="8"/>
    </w:p>
    <w:p w14:paraId="52884C56" w14:textId="0D47DB61" w:rsidR="009B059D" w:rsidRPr="00A61FCD" w:rsidRDefault="009B059D" w:rsidP="009B059D">
      <w:r>
        <w:t xml:space="preserve">The following improvements were identified as needs not specific to geographic or demographic transit markets. These improvements could help improve existing rider experience, draw new ridership, and improve efficiencies of partnerships and </w:t>
      </w:r>
      <w:r w:rsidR="007A3366">
        <w:t>UPTD’s</w:t>
      </w:r>
      <w:r>
        <w:t xml:space="preserve"> operations. </w:t>
      </w:r>
    </w:p>
    <w:p w14:paraId="66918C8F" w14:textId="78B6F258" w:rsidR="009B059D" w:rsidRDefault="009B059D" w:rsidP="009B059D">
      <w:pPr>
        <w:pStyle w:val="Bullet1"/>
      </w:pPr>
      <w:r w:rsidRPr="000E5E75">
        <w:rPr>
          <w:b/>
          <w:bCs/>
        </w:rPr>
        <w:t>Increase service frequency, extend service hours, and provide weekend service:</w:t>
      </w:r>
      <w:r w:rsidRPr="000E5E75">
        <w:t xml:space="preserve"> </w:t>
      </w:r>
      <w:r w:rsidRPr="00DC7329">
        <w:t>The highest</w:t>
      </w:r>
      <w:r>
        <w:t>-</w:t>
      </w:r>
      <w:r w:rsidRPr="00DC7329">
        <w:t>priority improvements for survey respondents</w:t>
      </w:r>
      <w:r w:rsidRPr="000E5E75">
        <w:t xml:space="preserve"> </w:t>
      </w:r>
      <w:r>
        <w:t>were</w:t>
      </w:r>
      <w:r w:rsidRPr="00DC7329">
        <w:t xml:space="preserve"> increased frequency, extended service hours, and weekend service. </w:t>
      </w:r>
      <w:r w:rsidRPr="000E5E75">
        <w:t>Non-riders stated that they do not use transit services due to service coverage</w:t>
      </w:r>
      <w:r w:rsidR="007A3366">
        <w:t xml:space="preserve"> and</w:t>
      </w:r>
      <w:r w:rsidRPr="000E5E75">
        <w:t xml:space="preserve"> frequency</w:t>
      </w:r>
      <w:r w:rsidRPr="00DC7329">
        <w:t>.</w:t>
      </w:r>
      <w:r w:rsidR="00290B7B">
        <w:t xml:space="preserve"> Increased frequency could be phased in over time, providing higher frequency during peak travel demand periods first.</w:t>
      </w:r>
    </w:p>
    <w:p w14:paraId="743EEDE9" w14:textId="6462CD60" w:rsidR="007A3366" w:rsidRPr="00976DEB" w:rsidRDefault="007A3366" w:rsidP="009B059D">
      <w:pPr>
        <w:pStyle w:val="Bullet1"/>
      </w:pPr>
      <w:r w:rsidRPr="001B5C8E">
        <w:rPr>
          <w:b/>
          <w:bCs/>
        </w:rPr>
        <w:t>Improved education, marketing, and partnerships:</w:t>
      </w:r>
      <w:r>
        <w:t xml:space="preserve"> Compared to several of its peers, UPTD provides </w:t>
      </w:r>
      <w:r w:rsidR="00231B46">
        <w:t xml:space="preserve">fewer </w:t>
      </w:r>
      <w:r>
        <w:t xml:space="preserve">rides per hour and rides per mile. Lower efficiency may be </w:t>
      </w:r>
      <w:r w:rsidR="00231B46">
        <w:t>an outcome</w:t>
      </w:r>
      <w:r>
        <w:t xml:space="preserve"> of the geographic and demographic layout of the community, but looking toward other transit providers can help to highlight marketing opportunities. For example, both </w:t>
      </w:r>
      <w:r w:rsidR="001B5C8E">
        <w:rPr>
          <w:lang w:eastAsia="ja-JP"/>
        </w:rPr>
        <w:t xml:space="preserve">Lincoln County Transit Service District (LCTSD) and Sunset Empire Transportation District (SETD) are part of the NWOTA transit alliance, marketing services and coordinating with adjacent providers to increase </w:t>
      </w:r>
      <w:r w:rsidR="001B5C8E" w:rsidRPr="00976DEB">
        <w:rPr>
          <w:lang w:eastAsia="ja-JP"/>
        </w:rPr>
        <w:t>awareness and ridership. Improved partnership with South Lane Wheels, CCAT, and other providers may help to boost all providers’ services.</w:t>
      </w:r>
      <w:r w:rsidR="00A50632">
        <w:rPr>
          <w:lang w:eastAsia="ja-JP"/>
        </w:rPr>
        <w:t xml:space="preserve"> Improved website service showing adjacent provider connections, routes, and service times may help to boost transit </w:t>
      </w:r>
      <w:r w:rsidR="00453702">
        <w:rPr>
          <w:lang w:eastAsia="ja-JP"/>
        </w:rPr>
        <w:t>ridership</w:t>
      </w:r>
      <w:r w:rsidR="00A50632">
        <w:rPr>
          <w:lang w:eastAsia="ja-JP"/>
        </w:rPr>
        <w:t xml:space="preserve">. </w:t>
      </w:r>
    </w:p>
    <w:p w14:paraId="7EF6C09A" w14:textId="592AC14F" w:rsidR="009B059D" w:rsidRDefault="009B059D" w:rsidP="009B059D">
      <w:pPr>
        <w:pStyle w:val="Bullet1"/>
      </w:pPr>
      <w:r w:rsidRPr="00976DEB">
        <w:rPr>
          <w:b/>
          <w:bCs/>
        </w:rPr>
        <w:t xml:space="preserve">Update vehicle fleet: </w:t>
      </w:r>
      <w:r w:rsidR="001B5C8E" w:rsidRPr="00976DEB">
        <w:t xml:space="preserve">UPTD’s </w:t>
      </w:r>
      <w:r w:rsidR="00976DEB" w:rsidRPr="00976DEB">
        <w:t>fueling costs have been increasing substantially with the change in fuel prices.</w:t>
      </w:r>
      <w:r w:rsidRPr="00976DEB">
        <w:t xml:space="preserve"> Cleaner fuel sources, such as electrification, could be considered for future vehicle purchases and facilities.</w:t>
      </w:r>
      <w:r w:rsidR="00976DEB" w:rsidRPr="00976DEB">
        <w:t xml:space="preserve"> The upfront higher cost may be worth lower and more stable fuel costs. Clean fuels are also a goal of the City of Roseburg, a major partner for UPTD. </w:t>
      </w:r>
      <w:r w:rsidR="00976DEB">
        <w:t xml:space="preserve">In addition to fueling, many of UPTD’s vehicles </w:t>
      </w:r>
      <w:r w:rsidR="00231B46">
        <w:t xml:space="preserve">are </w:t>
      </w:r>
      <w:r w:rsidR="00976DEB">
        <w:t xml:space="preserve">in poor condition or near the end of their expected useful life (EUL) and in need of replacement. </w:t>
      </w:r>
    </w:p>
    <w:p w14:paraId="1B50093B" w14:textId="6AFE0C90" w:rsidR="00976DEB" w:rsidRPr="00976DEB" w:rsidRDefault="00976DEB" w:rsidP="009B059D">
      <w:pPr>
        <w:pStyle w:val="Bullet1"/>
      </w:pPr>
      <w:r>
        <w:rPr>
          <w:b/>
          <w:bCs/>
        </w:rPr>
        <w:t>Improved travel times:</w:t>
      </w:r>
      <w:r>
        <w:t xml:space="preserve"> </w:t>
      </w:r>
      <w:r w:rsidRPr="00976DEB">
        <w:t xml:space="preserve">Providing transit services competitive with driving a personal vehicle is a goal for UPTD. Seeking ways to improve travel times, such as bus-on-shoulder operations, signal improvements prioritizing transit vehicles, or route optimization may help reduce travel times on transit. </w:t>
      </w:r>
      <w:r w:rsidR="00290B7B">
        <w:t>Improved travel times is especially important during peak periods to enhance transit as a competitive alternative to driving.</w:t>
      </w:r>
    </w:p>
    <w:p w14:paraId="7C08D392" w14:textId="6306BA66" w:rsidR="007A3366" w:rsidRPr="00976DEB" w:rsidRDefault="007A3366" w:rsidP="007A3366">
      <w:pPr>
        <w:pStyle w:val="Bullet1"/>
      </w:pPr>
      <w:r w:rsidRPr="00976DEB">
        <w:rPr>
          <w:b/>
          <w:bCs/>
        </w:rPr>
        <w:t>Bus stop amenities and access:</w:t>
      </w:r>
      <w:r w:rsidRPr="00976DEB">
        <w:t xml:space="preserve"> Individual bus stops could be improved with amenities, sidewalk access, </w:t>
      </w:r>
      <w:r w:rsidR="00290B7B">
        <w:t xml:space="preserve">bike facility access, </w:t>
      </w:r>
      <w:r w:rsidRPr="00976DEB">
        <w:t xml:space="preserve">park-and-ride access, and more. Specific improvements </w:t>
      </w:r>
      <w:r w:rsidR="00976DEB" w:rsidRPr="00976DEB">
        <w:t>identified through outreach include shelters, updated information boards, and benches.</w:t>
      </w:r>
      <w:r w:rsidRPr="00976DEB">
        <w:t xml:space="preserve"> </w:t>
      </w:r>
    </w:p>
    <w:p w14:paraId="6C9A1372" w14:textId="74574B2B" w:rsidR="009B059D" w:rsidRPr="00976DEB" w:rsidRDefault="009B059D" w:rsidP="009B059D">
      <w:pPr>
        <w:pStyle w:val="Bullet1"/>
      </w:pPr>
      <w:r w:rsidRPr="00976DEB">
        <w:rPr>
          <w:b/>
          <w:bCs/>
        </w:rPr>
        <w:t xml:space="preserve">Update tools and technology: </w:t>
      </w:r>
      <w:r w:rsidRPr="00976DEB">
        <w:t>Tools that respondents felt would increase the convenience of their trips include more fare payment options, mobile trip-planning tools, real-time vehicle arrival information, and more bicycle racks. Difficulty planning trips was cited in non-riders’ responses as a barrier to using transit service.</w:t>
      </w:r>
    </w:p>
    <w:p w14:paraId="6343FF05" w14:textId="2CC7CC0E" w:rsidR="009B059D" w:rsidRPr="00D614B3" w:rsidRDefault="009B059D" w:rsidP="004357D7">
      <w:r>
        <w:t xml:space="preserve">This </w:t>
      </w:r>
      <w:r w:rsidR="004357D7">
        <w:t>memorandum</w:t>
      </w:r>
      <w:r>
        <w:t xml:space="preserve"> identifies appropriate service models to meet identified area and corridor needs based on the existing and future land use, demographic composition, travel demand, findings from other planning processes, and public involvement. </w:t>
      </w:r>
      <w:r w:rsidRPr="00B0629B">
        <w:t xml:space="preserve">From the </w:t>
      </w:r>
      <w:r w:rsidR="004357D7">
        <w:t>available</w:t>
      </w:r>
      <w:r w:rsidRPr="00B0629B">
        <w:t xml:space="preserve"> service types</w:t>
      </w:r>
      <w:r w:rsidRPr="00D614B3">
        <w:t xml:space="preserve"> and design guidance</w:t>
      </w:r>
      <w:r w:rsidRPr="00B0629B">
        <w:t xml:space="preserve">, </w:t>
      </w:r>
      <w:r w:rsidRPr="00D614B3">
        <w:fldChar w:fldCharType="begin"/>
      </w:r>
      <w:r w:rsidRPr="00B0629B">
        <w:instrText xml:space="preserve"> REF _Ref80106846 \h </w:instrText>
      </w:r>
      <w:r w:rsidRPr="00D614B3">
        <w:instrText xml:space="preserve"> \* MERGEFORMAT </w:instrText>
      </w:r>
      <w:r w:rsidRPr="00D614B3">
        <w:fldChar w:fldCharType="separate"/>
      </w:r>
      <w:r>
        <w:t xml:space="preserve">Table </w:t>
      </w:r>
      <w:r>
        <w:rPr>
          <w:noProof/>
        </w:rPr>
        <w:t>3</w:t>
      </w:r>
      <w:r w:rsidRPr="00D614B3">
        <w:fldChar w:fldCharType="end"/>
      </w:r>
      <w:r w:rsidRPr="00B0629B">
        <w:t xml:space="preserve"> summarizes existing</w:t>
      </w:r>
      <w:r w:rsidRPr="00D614B3">
        <w:t xml:space="preserve"> and potential future service types to address transit market needs.</w:t>
      </w:r>
      <w:r>
        <w:t xml:space="preserve"> </w:t>
      </w:r>
    </w:p>
    <w:p w14:paraId="429B469F" w14:textId="51A4CCBD" w:rsidR="009B059D" w:rsidRPr="00D614B3" w:rsidRDefault="009B059D" w:rsidP="007A33B2">
      <w:pPr>
        <w:pStyle w:val="Caption"/>
        <w:widowControl w:val="0"/>
      </w:pPr>
      <w:bookmarkStart w:id="9" w:name="_Ref80106846"/>
      <w:r>
        <w:lastRenderedPageBreak/>
        <w:t xml:space="preserve">Table </w:t>
      </w:r>
      <w:fldSimple w:instr=" SEQ Table \* ARABIC ">
        <w:r w:rsidR="00182E8D">
          <w:rPr>
            <w:noProof/>
          </w:rPr>
          <w:t>3</w:t>
        </w:r>
      </w:fldSimple>
      <w:bookmarkEnd w:id="9"/>
      <w:r>
        <w:t>. Service</w:t>
      </w:r>
      <w:r w:rsidRPr="00533EB9">
        <w:t xml:space="preserve"> Types</w:t>
      </w:r>
      <w:r>
        <w:t xml:space="preserve"> to Address Transit Market Needs</w:t>
      </w:r>
    </w:p>
    <w:tbl>
      <w:tblPr>
        <w:tblStyle w:val="GridTable5Dark-Accent11"/>
        <w:tblW w:w="5000" w:type="pct"/>
        <w:tblLayout w:type="fixed"/>
        <w:tblLook w:val="0620" w:firstRow="1" w:lastRow="0" w:firstColumn="0" w:lastColumn="0" w:noHBand="1" w:noVBand="1"/>
      </w:tblPr>
      <w:tblGrid>
        <w:gridCol w:w="2401"/>
        <w:gridCol w:w="1643"/>
        <w:gridCol w:w="1440"/>
        <w:gridCol w:w="1462"/>
        <w:gridCol w:w="1140"/>
        <w:gridCol w:w="1984"/>
      </w:tblGrid>
      <w:tr w:rsidR="009B059D" w:rsidRPr="00406718" w14:paraId="7388D5F5" w14:textId="77777777" w:rsidTr="006E6EDD">
        <w:trPr>
          <w:cnfStyle w:val="100000000000" w:firstRow="1" w:lastRow="0" w:firstColumn="0" w:lastColumn="0" w:oddVBand="0" w:evenVBand="0" w:oddHBand="0" w:evenHBand="0" w:firstRowFirstColumn="0" w:firstRowLastColumn="0" w:lastRowFirstColumn="0" w:lastRowLastColumn="0"/>
        </w:trPr>
        <w:tc>
          <w:tcPr>
            <w:tcW w:w="1192" w:type="pct"/>
            <w:hideMark/>
          </w:tcPr>
          <w:p w14:paraId="59F11980" w14:textId="77777777" w:rsidR="009B059D" w:rsidRPr="007A33B2" w:rsidRDefault="009B059D" w:rsidP="007A33B2">
            <w:pPr>
              <w:pStyle w:val="TableHead"/>
              <w:widowControl w:val="0"/>
              <w:rPr>
                <w:bCs w:val="0"/>
              </w:rPr>
            </w:pPr>
            <w:r w:rsidRPr="007A33B2">
              <w:rPr>
                <w:bCs w:val="0"/>
              </w:rPr>
              <w:t>Transit Market</w:t>
            </w:r>
          </w:p>
        </w:tc>
        <w:tc>
          <w:tcPr>
            <w:tcW w:w="816" w:type="pct"/>
            <w:hideMark/>
          </w:tcPr>
          <w:p w14:paraId="116C383E" w14:textId="77777777" w:rsidR="009B059D" w:rsidRPr="007A33B2" w:rsidRDefault="009B059D" w:rsidP="007A33B2">
            <w:pPr>
              <w:pStyle w:val="TableHead"/>
              <w:widowControl w:val="0"/>
              <w:rPr>
                <w:rFonts w:eastAsiaTheme="minorEastAsia"/>
                <w:bCs w:val="0"/>
              </w:rPr>
            </w:pPr>
            <w:r w:rsidRPr="007A33B2">
              <w:rPr>
                <w:rFonts w:eastAsiaTheme="minorEastAsia"/>
                <w:bCs w:val="0"/>
              </w:rPr>
              <w:t>Local Fixed-Route</w:t>
            </w:r>
          </w:p>
        </w:tc>
        <w:tc>
          <w:tcPr>
            <w:tcW w:w="715" w:type="pct"/>
            <w:hideMark/>
          </w:tcPr>
          <w:p w14:paraId="7FB655D9" w14:textId="77777777" w:rsidR="009B059D" w:rsidRPr="007A33B2" w:rsidRDefault="009B059D" w:rsidP="007A33B2">
            <w:pPr>
              <w:pStyle w:val="TableHead"/>
              <w:widowControl w:val="0"/>
              <w:rPr>
                <w:rFonts w:eastAsiaTheme="minorEastAsia"/>
                <w:bCs w:val="0"/>
              </w:rPr>
            </w:pPr>
            <w:r w:rsidRPr="007A33B2">
              <w:rPr>
                <w:rFonts w:eastAsiaTheme="minorEastAsia"/>
                <w:bCs w:val="0"/>
              </w:rPr>
              <w:t>Shuttle/ Deviated Fixed-Route</w:t>
            </w:r>
          </w:p>
        </w:tc>
        <w:tc>
          <w:tcPr>
            <w:tcW w:w="726" w:type="pct"/>
            <w:hideMark/>
          </w:tcPr>
          <w:p w14:paraId="11084FEF" w14:textId="77777777" w:rsidR="009B059D" w:rsidRPr="007A33B2" w:rsidRDefault="009B059D" w:rsidP="007A33B2">
            <w:pPr>
              <w:pStyle w:val="TableHead"/>
              <w:widowControl w:val="0"/>
              <w:rPr>
                <w:rFonts w:eastAsiaTheme="minorEastAsia"/>
                <w:bCs w:val="0"/>
              </w:rPr>
            </w:pPr>
            <w:r w:rsidRPr="007A33B2">
              <w:rPr>
                <w:rFonts w:eastAsiaTheme="minorEastAsia"/>
                <w:bCs w:val="0"/>
              </w:rPr>
              <w:t>Intercity/ Express</w:t>
            </w:r>
          </w:p>
        </w:tc>
        <w:tc>
          <w:tcPr>
            <w:tcW w:w="566" w:type="pct"/>
            <w:hideMark/>
          </w:tcPr>
          <w:p w14:paraId="06EF3F19" w14:textId="77777777" w:rsidR="009B059D" w:rsidRPr="007A33B2" w:rsidRDefault="009B059D" w:rsidP="007A33B2">
            <w:pPr>
              <w:pStyle w:val="TableHead"/>
              <w:widowControl w:val="0"/>
              <w:rPr>
                <w:rFonts w:eastAsiaTheme="minorEastAsia"/>
                <w:bCs w:val="0"/>
              </w:rPr>
            </w:pPr>
            <w:r w:rsidRPr="007A33B2">
              <w:rPr>
                <w:rFonts w:eastAsiaTheme="minorEastAsia"/>
                <w:bCs w:val="0"/>
              </w:rPr>
              <w:t>Vanpool</w:t>
            </w:r>
          </w:p>
        </w:tc>
        <w:tc>
          <w:tcPr>
            <w:tcW w:w="985" w:type="pct"/>
            <w:hideMark/>
          </w:tcPr>
          <w:p w14:paraId="23544932" w14:textId="3FA79F77" w:rsidR="009B059D" w:rsidRPr="007A33B2" w:rsidRDefault="009B059D" w:rsidP="007A33B2">
            <w:pPr>
              <w:pStyle w:val="TableHead"/>
              <w:widowControl w:val="0"/>
              <w:rPr>
                <w:rFonts w:eastAsiaTheme="minorEastAsia"/>
                <w:bCs w:val="0"/>
                <w:vertAlign w:val="superscript"/>
              </w:rPr>
            </w:pPr>
            <w:r w:rsidRPr="007A33B2">
              <w:rPr>
                <w:rFonts w:eastAsiaTheme="minorEastAsia"/>
                <w:bCs w:val="0"/>
              </w:rPr>
              <w:t>Demand-Response</w:t>
            </w:r>
          </w:p>
        </w:tc>
      </w:tr>
      <w:tr w:rsidR="009B059D" w:rsidRPr="00406718" w14:paraId="61A82A8E" w14:textId="77777777" w:rsidTr="006E6EDD">
        <w:tc>
          <w:tcPr>
            <w:tcW w:w="1192" w:type="pct"/>
            <w:vMerge w:val="restart"/>
            <w:shd w:val="clear" w:color="auto" w:fill="8FB3E3" w:themeFill="accent1" w:themeFillTint="66"/>
            <w:hideMark/>
          </w:tcPr>
          <w:p w14:paraId="63850D31" w14:textId="74C40293" w:rsidR="009B059D" w:rsidRPr="006E6EDD" w:rsidRDefault="009B059D" w:rsidP="007A33B2">
            <w:pPr>
              <w:pStyle w:val="TableTextCenteredblack"/>
              <w:keepNext/>
              <w:widowControl w:val="0"/>
              <w:rPr>
                <w:b/>
                <w:bCs/>
              </w:rPr>
            </w:pPr>
            <w:r w:rsidRPr="006E6EDD">
              <w:rPr>
                <w:b/>
                <w:bCs/>
              </w:rPr>
              <w:t xml:space="preserve">Existing </w:t>
            </w:r>
            <w:r w:rsidR="003C7CAA">
              <w:rPr>
                <w:b/>
                <w:bCs/>
              </w:rPr>
              <w:t>t</w:t>
            </w:r>
            <w:r w:rsidR="003C7CAA" w:rsidRPr="006E6EDD">
              <w:rPr>
                <w:b/>
                <w:bCs/>
              </w:rPr>
              <w:t xml:space="preserve">ransit </w:t>
            </w:r>
            <w:r w:rsidR="003C7CAA">
              <w:rPr>
                <w:b/>
                <w:bCs/>
              </w:rPr>
              <w:t>u</w:t>
            </w:r>
            <w:r w:rsidRPr="006E6EDD">
              <w:rPr>
                <w:b/>
                <w:bCs/>
              </w:rPr>
              <w:t xml:space="preserve">sers within </w:t>
            </w:r>
            <w:r w:rsidR="00580987" w:rsidRPr="006E6EDD">
              <w:rPr>
                <w:b/>
                <w:bCs/>
              </w:rPr>
              <w:t>Roseburg</w:t>
            </w:r>
          </w:p>
        </w:tc>
        <w:tc>
          <w:tcPr>
            <w:tcW w:w="816" w:type="pct"/>
            <w:shd w:val="clear" w:color="auto" w:fill="8FB3E3" w:themeFill="accent1" w:themeFillTint="66"/>
            <w:hideMark/>
          </w:tcPr>
          <w:p w14:paraId="0257EDF1" w14:textId="11431550" w:rsidR="009B059D" w:rsidRPr="00D614B3" w:rsidRDefault="00580987" w:rsidP="007A33B2">
            <w:pPr>
              <w:pStyle w:val="TableTextCenteredblack"/>
              <w:keepNext/>
              <w:widowControl w:val="0"/>
            </w:pPr>
            <w:r w:rsidRPr="00D614B3">
              <w:t>Existing</w:t>
            </w:r>
          </w:p>
        </w:tc>
        <w:tc>
          <w:tcPr>
            <w:tcW w:w="715" w:type="pct"/>
            <w:shd w:val="clear" w:color="auto" w:fill="8FB3E3" w:themeFill="accent1" w:themeFillTint="66"/>
          </w:tcPr>
          <w:p w14:paraId="024FE190" w14:textId="624F4B7E" w:rsidR="009B059D" w:rsidRPr="00D614B3" w:rsidRDefault="00580987" w:rsidP="007A33B2">
            <w:pPr>
              <w:pStyle w:val="TableTextCenteredblack"/>
              <w:keepNext/>
              <w:widowControl w:val="0"/>
            </w:pPr>
            <w:r>
              <w:t>Potential</w:t>
            </w:r>
          </w:p>
        </w:tc>
        <w:tc>
          <w:tcPr>
            <w:tcW w:w="726" w:type="pct"/>
            <w:shd w:val="clear" w:color="auto" w:fill="8FB3E3" w:themeFill="accent1" w:themeFillTint="66"/>
          </w:tcPr>
          <w:p w14:paraId="4D8D0ED5" w14:textId="5A74A1C0" w:rsidR="009B059D" w:rsidRPr="00D614B3" w:rsidRDefault="00580987" w:rsidP="007A33B2">
            <w:pPr>
              <w:pStyle w:val="TableTextCenteredblack"/>
              <w:keepNext/>
              <w:widowControl w:val="0"/>
            </w:pPr>
            <w:r>
              <w:t>Existing</w:t>
            </w:r>
          </w:p>
        </w:tc>
        <w:tc>
          <w:tcPr>
            <w:tcW w:w="566" w:type="pct"/>
            <w:shd w:val="clear" w:color="auto" w:fill="8FB3E3" w:themeFill="accent1" w:themeFillTint="66"/>
          </w:tcPr>
          <w:p w14:paraId="377ED0B9" w14:textId="04D2D5AE" w:rsidR="009B059D" w:rsidRPr="00D614B3" w:rsidRDefault="00453702" w:rsidP="007A33B2">
            <w:pPr>
              <w:pStyle w:val="TableTextCenteredblack"/>
              <w:keepNext/>
              <w:widowControl w:val="0"/>
            </w:pPr>
            <w:r>
              <w:t>Potential</w:t>
            </w:r>
          </w:p>
        </w:tc>
        <w:tc>
          <w:tcPr>
            <w:tcW w:w="985" w:type="pct"/>
            <w:shd w:val="clear" w:color="auto" w:fill="8FB3E3" w:themeFill="accent1" w:themeFillTint="66"/>
            <w:hideMark/>
          </w:tcPr>
          <w:p w14:paraId="171A291E" w14:textId="77777777" w:rsidR="009B059D" w:rsidRPr="00D614B3" w:rsidRDefault="009B059D" w:rsidP="007A33B2">
            <w:pPr>
              <w:pStyle w:val="TableTextCenteredblack"/>
              <w:keepNext/>
              <w:widowControl w:val="0"/>
            </w:pPr>
            <w:r w:rsidRPr="00D614B3">
              <w:t>Existing</w:t>
            </w:r>
          </w:p>
        </w:tc>
      </w:tr>
      <w:tr w:rsidR="009B059D" w:rsidRPr="00406718" w14:paraId="2128E463" w14:textId="77777777" w:rsidTr="006E6EDD">
        <w:tc>
          <w:tcPr>
            <w:tcW w:w="1192" w:type="pct"/>
            <w:vMerge/>
            <w:shd w:val="clear" w:color="auto" w:fill="8FB3E3" w:themeFill="accent1" w:themeFillTint="66"/>
          </w:tcPr>
          <w:p w14:paraId="0B756E71" w14:textId="77777777" w:rsidR="009B059D" w:rsidRPr="006E6EDD" w:rsidRDefault="009B059D" w:rsidP="007A33B2">
            <w:pPr>
              <w:pStyle w:val="TableTextCenteredblack"/>
              <w:keepNext/>
              <w:widowControl w:val="0"/>
              <w:rPr>
                <w:b/>
                <w:bCs/>
              </w:rPr>
            </w:pPr>
          </w:p>
        </w:tc>
        <w:tc>
          <w:tcPr>
            <w:tcW w:w="3808" w:type="pct"/>
            <w:gridSpan w:val="5"/>
            <w:shd w:val="clear" w:color="auto" w:fill="8FB3E3" w:themeFill="accent1" w:themeFillTint="66"/>
          </w:tcPr>
          <w:p w14:paraId="331AAB42" w14:textId="1AE67398" w:rsidR="009B059D" w:rsidRPr="00D614B3" w:rsidRDefault="003C7CAA" w:rsidP="007A33B2">
            <w:pPr>
              <w:pStyle w:val="TableTextCenteredblack"/>
              <w:keepNext/>
              <w:widowControl w:val="0"/>
            </w:pPr>
            <w:r>
              <w:t>Consider</w:t>
            </w:r>
            <w:r w:rsidR="00E53ECD">
              <w:t xml:space="preserve"> adding stop locations, </w:t>
            </w:r>
            <w:r>
              <w:t xml:space="preserve">increasing </w:t>
            </w:r>
            <w:r w:rsidR="00E53ECD">
              <w:t>frequency,</w:t>
            </w:r>
            <w:r w:rsidR="00DD6749">
              <w:t xml:space="preserve"> </w:t>
            </w:r>
            <w:r w:rsidR="0072720E">
              <w:t>and expanding</w:t>
            </w:r>
            <w:r w:rsidR="00E53ECD">
              <w:t xml:space="preserve"> service hours</w:t>
            </w:r>
            <w:r w:rsidR="00DD6749">
              <w:t xml:space="preserve"> </w:t>
            </w:r>
            <w:r w:rsidR="004637FF">
              <w:t xml:space="preserve">within Roseburg. </w:t>
            </w:r>
            <w:r w:rsidR="00453702">
              <w:t>The Roseburg area is on the brink of becoming a Metropolitan Planning Organization (MPO) and large employers would be required to develop travel demand management programs, promoting the potential for vanpool.</w:t>
            </w:r>
          </w:p>
        </w:tc>
      </w:tr>
      <w:tr w:rsidR="006E6EDD" w:rsidRPr="00406718" w14:paraId="30907B15" w14:textId="77777777" w:rsidTr="00873923">
        <w:tc>
          <w:tcPr>
            <w:tcW w:w="1192" w:type="pct"/>
            <w:vMerge w:val="restart"/>
            <w:hideMark/>
          </w:tcPr>
          <w:p w14:paraId="38CE6289" w14:textId="0EEBD3D2" w:rsidR="009B059D" w:rsidRPr="006E6EDD" w:rsidRDefault="006E6EDD" w:rsidP="007E1083">
            <w:pPr>
              <w:pStyle w:val="TableTextCenteredblack"/>
              <w:widowControl w:val="0"/>
              <w:rPr>
                <w:b/>
                <w:bCs/>
              </w:rPr>
            </w:pPr>
            <w:r>
              <w:rPr>
                <w:b/>
                <w:bCs/>
              </w:rPr>
              <w:t xml:space="preserve">Additional or </w:t>
            </w:r>
            <w:r w:rsidR="003C7CAA">
              <w:rPr>
                <w:b/>
                <w:bCs/>
              </w:rPr>
              <w:t xml:space="preserve">modified </w:t>
            </w:r>
            <w:r>
              <w:rPr>
                <w:b/>
                <w:bCs/>
              </w:rPr>
              <w:t>service in Riddle and Sutherlin</w:t>
            </w:r>
          </w:p>
        </w:tc>
        <w:tc>
          <w:tcPr>
            <w:tcW w:w="816" w:type="pct"/>
            <w:hideMark/>
          </w:tcPr>
          <w:p w14:paraId="60A700ED" w14:textId="77777777" w:rsidR="009B059D" w:rsidRPr="00D614B3" w:rsidRDefault="009B059D" w:rsidP="007E1083">
            <w:pPr>
              <w:pStyle w:val="TableTextCenteredblack"/>
              <w:widowControl w:val="0"/>
              <w:rPr>
                <w:highlight w:val="yellow"/>
              </w:rPr>
            </w:pPr>
            <w:r w:rsidRPr="006178DC">
              <w:t>Potential</w:t>
            </w:r>
          </w:p>
        </w:tc>
        <w:tc>
          <w:tcPr>
            <w:tcW w:w="715" w:type="pct"/>
            <w:hideMark/>
          </w:tcPr>
          <w:p w14:paraId="01DB782A" w14:textId="541F9251" w:rsidR="009B059D" w:rsidRPr="00D614B3" w:rsidRDefault="004637FF" w:rsidP="007E1083">
            <w:pPr>
              <w:pStyle w:val="TableTextCenteredblack"/>
              <w:widowControl w:val="0"/>
              <w:rPr>
                <w:highlight w:val="yellow"/>
              </w:rPr>
            </w:pPr>
            <w:r>
              <w:t>Potential</w:t>
            </w:r>
          </w:p>
        </w:tc>
        <w:tc>
          <w:tcPr>
            <w:tcW w:w="726" w:type="pct"/>
            <w:hideMark/>
          </w:tcPr>
          <w:p w14:paraId="5B9DA498" w14:textId="07B2473D" w:rsidR="009B059D" w:rsidRPr="00D614B3" w:rsidRDefault="004637FF" w:rsidP="007E1083">
            <w:pPr>
              <w:pStyle w:val="TableTextCenteredblack"/>
              <w:widowControl w:val="0"/>
              <w:rPr>
                <w:highlight w:val="yellow"/>
              </w:rPr>
            </w:pPr>
            <w:r>
              <w:t>Existing</w:t>
            </w:r>
          </w:p>
        </w:tc>
        <w:tc>
          <w:tcPr>
            <w:tcW w:w="566" w:type="pct"/>
            <w:hideMark/>
          </w:tcPr>
          <w:p w14:paraId="49C0440C" w14:textId="16992F08" w:rsidR="009B059D" w:rsidRPr="00D614B3" w:rsidRDefault="00453702" w:rsidP="007E1083">
            <w:pPr>
              <w:pStyle w:val="TableTextCenteredblack"/>
              <w:widowControl w:val="0"/>
              <w:rPr>
                <w:highlight w:val="yellow"/>
              </w:rPr>
            </w:pPr>
            <w:r>
              <w:t>Potential</w:t>
            </w:r>
          </w:p>
        </w:tc>
        <w:tc>
          <w:tcPr>
            <w:tcW w:w="985" w:type="pct"/>
            <w:hideMark/>
          </w:tcPr>
          <w:p w14:paraId="6FFF4F42" w14:textId="77777777" w:rsidR="009B059D" w:rsidRPr="00D614B3" w:rsidRDefault="009B059D" w:rsidP="007E1083">
            <w:pPr>
              <w:pStyle w:val="TableTextCenteredblack"/>
              <w:widowControl w:val="0"/>
              <w:rPr>
                <w:highlight w:val="yellow"/>
              </w:rPr>
            </w:pPr>
            <w:r w:rsidRPr="006178DC">
              <w:t>Existing</w:t>
            </w:r>
          </w:p>
        </w:tc>
      </w:tr>
      <w:tr w:rsidR="009B059D" w:rsidRPr="00406718" w14:paraId="2D3CA376" w14:textId="77777777" w:rsidTr="00873923">
        <w:tc>
          <w:tcPr>
            <w:tcW w:w="1192" w:type="pct"/>
            <w:vMerge/>
          </w:tcPr>
          <w:p w14:paraId="31CEA1E2" w14:textId="77777777" w:rsidR="009B059D" w:rsidRPr="006E6EDD" w:rsidRDefault="009B059D" w:rsidP="007E1083">
            <w:pPr>
              <w:pStyle w:val="TableTextCenteredblack"/>
              <w:widowControl w:val="0"/>
              <w:rPr>
                <w:b/>
                <w:bCs/>
              </w:rPr>
            </w:pPr>
          </w:p>
        </w:tc>
        <w:tc>
          <w:tcPr>
            <w:tcW w:w="3808" w:type="pct"/>
            <w:gridSpan w:val="5"/>
          </w:tcPr>
          <w:p w14:paraId="5F2518FE" w14:textId="2BD809DE" w:rsidR="009B059D" w:rsidRPr="00D614B3" w:rsidRDefault="003C7CAA" w:rsidP="007E1083">
            <w:pPr>
              <w:pStyle w:val="TableTextCenteredblack"/>
              <w:widowControl w:val="0"/>
            </w:pPr>
            <w:r>
              <w:t>E</w:t>
            </w:r>
            <w:r w:rsidR="009B059D">
              <w:t xml:space="preserve">xisting routes </w:t>
            </w:r>
            <w:r>
              <w:t xml:space="preserve">could be modified </w:t>
            </w:r>
            <w:r w:rsidR="009B059D">
              <w:t xml:space="preserve">and/or new routes could be added to </w:t>
            </w:r>
            <w:r w:rsidR="0009529F">
              <w:t xml:space="preserve">serve </w:t>
            </w:r>
            <w:r>
              <w:t xml:space="preserve">additional areas within </w:t>
            </w:r>
            <w:r w:rsidR="0009529F">
              <w:t>Riddle and Sutherlin</w:t>
            </w:r>
            <w:r w:rsidR="009B059D">
              <w:t>.</w:t>
            </w:r>
            <w:r w:rsidR="00554CFC">
              <w:t xml:space="preserve"> Expanded service hours or changes to frequency may also address the transit gap.</w:t>
            </w:r>
            <w:r w:rsidR="00453702">
              <w:t xml:space="preserve"> Should these communities be in a future MPO, vanpools may have higher potential for implementation and success.</w:t>
            </w:r>
          </w:p>
        </w:tc>
      </w:tr>
      <w:tr w:rsidR="009B059D" w:rsidRPr="00406718" w14:paraId="408A9567" w14:textId="77777777" w:rsidTr="006E6EDD">
        <w:tc>
          <w:tcPr>
            <w:tcW w:w="1192" w:type="pct"/>
            <w:vMerge w:val="restart"/>
            <w:shd w:val="clear" w:color="auto" w:fill="8FB3E3" w:themeFill="accent1" w:themeFillTint="66"/>
          </w:tcPr>
          <w:p w14:paraId="0A57C1E2" w14:textId="08831841" w:rsidR="009B059D" w:rsidRPr="006E6EDD" w:rsidRDefault="006E6EDD" w:rsidP="007E1083">
            <w:pPr>
              <w:pStyle w:val="TableTextCenteredblack"/>
              <w:widowControl w:val="0"/>
              <w:rPr>
                <w:b/>
                <w:bCs/>
              </w:rPr>
            </w:pPr>
            <w:r>
              <w:rPr>
                <w:b/>
                <w:bCs/>
              </w:rPr>
              <w:t xml:space="preserve">Tourism and </w:t>
            </w:r>
            <w:r w:rsidR="003C7CAA">
              <w:rPr>
                <w:b/>
                <w:bCs/>
              </w:rPr>
              <w:t>recreation</w:t>
            </w:r>
          </w:p>
        </w:tc>
        <w:tc>
          <w:tcPr>
            <w:tcW w:w="816" w:type="pct"/>
            <w:shd w:val="clear" w:color="auto" w:fill="8FB3E3" w:themeFill="accent1" w:themeFillTint="66"/>
          </w:tcPr>
          <w:p w14:paraId="63B5B0AC" w14:textId="28461CCD" w:rsidR="009B059D" w:rsidRPr="00D614B3" w:rsidRDefault="003C7CAA" w:rsidP="007E1083">
            <w:pPr>
              <w:pStyle w:val="TableTextCenteredblack"/>
              <w:widowControl w:val="0"/>
            </w:pPr>
            <w:r>
              <w:t>—</w:t>
            </w:r>
          </w:p>
        </w:tc>
        <w:tc>
          <w:tcPr>
            <w:tcW w:w="715" w:type="pct"/>
            <w:shd w:val="clear" w:color="auto" w:fill="8FB3E3" w:themeFill="accent1" w:themeFillTint="66"/>
          </w:tcPr>
          <w:p w14:paraId="4C47B1D1" w14:textId="24CBBE3D" w:rsidR="009B059D" w:rsidRPr="00D614B3" w:rsidRDefault="003C7CAA" w:rsidP="007E1083">
            <w:pPr>
              <w:pStyle w:val="TableTextCenteredblack"/>
              <w:widowControl w:val="0"/>
            </w:pPr>
            <w:r>
              <w:t>—</w:t>
            </w:r>
          </w:p>
        </w:tc>
        <w:tc>
          <w:tcPr>
            <w:tcW w:w="726" w:type="pct"/>
            <w:shd w:val="clear" w:color="auto" w:fill="8FB3E3" w:themeFill="accent1" w:themeFillTint="66"/>
          </w:tcPr>
          <w:p w14:paraId="757D7803" w14:textId="66B77E2B" w:rsidR="009B059D" w:rsidRPr="00D614B3" w:rsidRDefault="00554CFC" w:rsidP="007E1083">
            <w:pPr>
              <w:pStyle w:val="TableTextCenteredblack"/>
              <w:widowControl w:val="0"/>
            </w:pPr>
            <w:r w:rsidRPr="00857CCC">
              <w:t>Potential</w:t>
            </w:r>
          </w:p>
        </w:tc>
        <w:tc>
          <w:tcPr>
            <w:tcW w:w="566" w:type="pct"/>
            <w:shd w:val="clear" w:color="auto" w:fill="8FB3E3" w:themeFill="accent1" w:themeFillTint="66"/>
          </w:tcPr>
          <w:p w14:paraId="69720A2B" w14:textId="287026AB" w:rsidR="009B059D" w:rsidRPr="00D614B3" w:rsidRDefault="00554CFC" w:rsidP="007E1083">
            <w:pPr>
              <w:pStyle w:val="TableTextCenteredblack"/>
              <w:widowControl w:val="0"/>
            </w:pPr>
            <w:r w:rsidRPr="00857CCC">
              <w:t>Potential</w:t>
            </w:r>
          </w:p>
        </w:tc>
        <w:tc>
          <w:tcPr>
            <w:tcW w:w="985" w:type="pct"/>
            <w:shd w:val="clear" w:color="auto" w:fill="8FB3E3" w:themeFill="accent1" w:themeFillTint="66"/>
          </w:tcPr>
          <w:p w14:paraId="56FCEFDB" w14:textId="77777777" w:rsidR="009B059D" w:rsidRPr="00D614B3" w:rsidRDefault="009B059D" w:rsidP="007E1083">
            <w:pPr>
              <w:pStyle w:val="TableTextCenteredblack"/>
              <w:widowControl w:val="0"/>
            </w:pPr>
            <w:r>
              <w:t>Existing</w:t>
            </w:r>
          </w:p>
        </w:tc>
      </w:tr>
      <w:tr w:rsidR="009B059D" w:rsidRPr="00406718" w14:paraId="363791D8" w14:textId="77777777" w:rsidTr="006E6EDD">
        <w:tc>
          <w:tcPr>
            <w:tcW w:w="1192" w:type="pct"/>
            <w:vMerge/>
            <w:shd w:val="clear" w:color="auto" w:fill="8FB3E3" w:themeFill="accent1" w:themeFillTint="66"/>
          </w:tcPr>
          <w:p w14:paraId="1F925907" w14:textId="77777777" w:rsidR="009B059D" w:rsidRPr="006E6EDD" w:rsidRDefault="009B059D" w:rsidP="007E1083">
            <w:pPr>
              <w:pStyle w:val="TableTextCenteredblack"/>
              <w:widowControl w:val="0"/>
              <w:rPr>
                <w:b/>
                <w:bCs/>
              </w:rPr>
            </w:pPr>
          </w:p>
        </w:tc>
        <w:tc>
          <w:tcPr>
            <w:tcW w:w="3808" w:type="pct"/>
            <w:gridSpan w:val="5"/>
            <w:shd w:val="clear" w:color="auto" w:fill="8FB3E3" w:themeFill="accent1" w:themeFillTint="66"/>
          </w:tcPr>
          <w:p w14:paraId="4C6E1565" w14:textId="374DF4DD" w:rsidR="009B059D" w:rsidRPr="00D614B3" w:rsidRDefault="00554CFC">
            <w:pPr>
              <w:pStyle w:val="TableTextCenteredblack"/>
              <w:widowControl w:val="0"/>
            </w:pPr>
            <w:r>
              <w:t>New services to tourism and recreation areas, such as east</w:t>
            </w:r>
            <w:r w:rsidR="003C7CAA">
              <w:t>–</w:t>
            </w:r>
            <w:r>
              <w:t>west connections to the coast or Umpqua National Forest, would provide service to visitors, residents, and employees in Douglas County.</w:t>
            </w:r>
          </w:p>
        </w:tc>
      </w:tr>
      <w:tr w:rsidR="00554CFC" w:rsidRPr="00406718" w14:paraId="4495714D" w14:textId="77777777" w:rsidTr="00873923">
        <w:tc>
          <w:tcPr>
            <w:tcW w:w="1192" w:type="pct"/>
            <w:vMerge w:val="restart"/>
          </w:tcPr>
          <w:p w14:paraId="0CE2D042" w14:textId="44B79FCC" w:rsidR="00554CFC" w:rsidRPr="006E6EDD" w:rsidRDefault="00554CFC" w:rsidP="00554CFC">
            <w:pPr>
              <w:pStyle w:val="TableTextCenteredblack"/>
              <w:widowControl w:val="0"/>
              <w:rPr>
                <w:b/>
                <w:bCs/>
              </w:rPr>
            </w:pPr>
            <w:r w:rsidRPr="006E6EDD">
              <w:rPr>
                <w:b/>
                <w:bCs/>
              </w:rPr>
              <w:t xml:space="preserve">Growing </w:t>
            </w:r>
            <w:r w:rsidR="003C7CAA">
              <w:rPr>
                <w:b/>
                <w:bCs/>
              </w:rPr>
              <w:t>p</w:t>
            </w:r>
            <w:r w:rsidR="003C7CAA" w:rsidRPr="006E6EDD">
              <w:rPr>
                <w:b/>
                <w:bCs/>
              </w:rPr>
              <w:t xml:space="preserve">opulations </w:t>
            </w:r>
            <w:r w:rsidRPr="006E6EDD">
              <w:rPr>
                <w:b/>
                <w:bCs/>
              </w:rPr>
              <w:t>inside UGBs</w:t>
            </w:r>
          </w:p>
        </w:tc>
        <w:tc>
          <w:tcPr>
            <w:tcW w:w="816" w:type="pct"/>
          </w:tcPr>
          <w:p w14:paraId="745C1DB5" w14:textId="772EBDC4" w:rsidR="00554CFC" w:rsidRPr="00D614B3" w:rsidRDefault="00554CFC" w:rsidP="00554CFC">
            <w:pPr>
              <w:pStyle w:val="TableTextCenteredblack"/>
              <w:widowControl w:val="0"/>
            </w:pPr>
            <w:r w:rsidRPr="00857CCC">
              <w:t>Potential</w:t>
            </w:r>
          </w:p>
        </w:tc>
        <w:tc>
          <w:tcPr>
            <w:tcW w:w="715" w:type="pct"/>
          </w:tcPr>
          <w:p w14:paraId="0CECAFA1" w14:textId="5733087B" w:rsidR="00554CFC" w:rsidRPr="00D614B3" w:rsidRDefault="00554CFC" w:rsidP="00554CFC">
            <w:pPr>
              <w:pStyle w:val="TableTextCenteredblack"/>
              <w:widowControl w:val="0"/>
            </w:pPr>
            <w:r w:rsidRPr="00857CCC">
              <w:t>Potential</w:t>
            </w:r>
          </w:p>
        </w:tc>
        <w:tc>
          <w:tcPr>
            <w:tcW w:w="726" w:type="pct"/>
          </w:tcPr>
          <w:p w14:paraId="6F1A652A" w14:textId="5BD92F53" w:rsidR="00554CFC" w:rsidRPr="00D614B3" w:rsidRDefault="00554CFC" w:rsidP="00554CFC">
            <w:pPr>
              <w:pStyle w:val="TableTextCenteredblack"/>
              <w:widowControl w:val="0"/>
            </w:pPr>
            <w:r>
              <w:t>Existing</w:t>
            </w:r>
          </w:p>
        </w:tc>
        <w:tc>
          <w:tcPr>
            <w:tcW w:w="566" w:type="pct"/>
          </w:tcPr>
          <w:p w14:paraId="62A7E681" w14:textId="77777777" w:rsidR="00554CFC" w:rsidRPr="00D614B3" w:rsidRDefault="00554CFC" w:rsidP="00554CFC">
            <w:pPr>
              <w:pStyle w:val="TableTextCenteredblack"/>
              <w:widowControl w:val="0"/>
            </w:pPr>
            <w:r>
              <w:t>Potential</w:t>
            </w:r>
          </w:p>
        </w:tc>
        <w:tc>
          <w:tcPr>
            <w:tcW w:w="985" w:type="pct"/>
          </w:tcPr>
          <w:p w14:paraId="5E42D294" w14:textId="77777777" w:rsidR="00554CFC" w:rsidRPr="00D614B3" w:rsidRDefault="00554CFC" w:rsidP="00554CFC">
            <w:pPr>
              <w:pStyle w:val="TableTextCenteredblack"/>
              <w:widowControl w:val="0"/>
            </w:pPr>
            <w:r>
              <w:t>Existing</w:t>
            </w:r>
          </w:p>
        </w:tc>
      </w:tr>
      <w:tr w:rsidR="009B059D" w:rsidRPr="00406718" w14:paraId="4EB27166" w14:textId="77777777" w:rsidTr="00873923">
        <w:tc>
          <w:tcPr>
            <w:tcW w:w="1192" w:type="pct"/>
            <w:vMerge/>
          </w:tcPr>
          <w:p w14:paraId="34286247" w14:textId="77777777" w:rsidR="009B059D" w:rsidRPr="006E6EDD" w:rsidRDefault="009B059D" w:rsidP="007E1083">
            <w:pPr>
              <w:pStyle w:val="TableTextCenteredblack"/>
              <w:widowControl w:val="0"/>
              <w:rPr>
                <w:b/>
                <w:bCs/>
              </w:rPr>
            </w:pPr>
          </w:p>
        </w:tc>
        <w:tc>
          <w:tcPr>
            <w:tcW w:w="3808" w:type="pct"/>
            <w:gridSpan w:val="5"/>
          </w:tcPr>
          <w:p w14:paraId="0C4F0654" w14:textId="67C7A302" w:rsidR="00895788" w:rsidRPr="00D614B3" w:rsidRDefault="00554CFC" w:rsidP="00DD6749">
            <w:pPr>
              <w:pStyle w:val="TableTextCenteredblack"/>
              <w:widowControl w:val="0"/>
            </w:pPr>
            <w:r>
              <w:t>In addition to UPTD’s services, p</w:t>
            </w:r>
            <w:r w:rsidR="009B059D">
              <w:t xml:space="preserve">artnering with </w:t>
            </w:r>
            <w:r w:rsidR="0009529F">
              <w:t>CCAT, South Lane Wheels, and other agencies</w:t>
            </w:r>
            <w:r w:rsidR="009B059D">
              <w:t xml:space="preserve"> to expand</w:t>
            </w:r>
            <w:r>
              <w:t xml:space="preserve"> intracity and</w:t>
            </w:r>
            <w:r w:rsidR="009B059D">
              <w:t xml:space="preserve"> </w:t>
            </w:r>
            <w:r w:rsidR="0009529F">
              <w:t>inter</w:t>
            </w:r>
            <w:r>
              <w:t xml:space="preserve">city </w:t>
            </w:r>
            <w:r w:rsidR="009B059D">
              <w:t xml:space="preserve">services and encouraging use of vanpools can help serve growing populations in </w:t>
            </w:r>
            <w:r>
              <w:t>Douglas County cities.</w:t>
            </w:r>
          </w:p>
        </w:tc>
      </w:tr>
      <w:tr w:rsidR="009B059D" w:rsidRPr="00406718" w14:paraId="2F7E600D" w14:textId="77777777" w:rsidTr="006E6EDD">
        <w:tc>
          <w:tcPr>
            <w:tcW w:w="1192" w:type="pct"/>
            <w:vMerge w:val="restart"/>
            <w:shd w:val="clear" w:color="auto" w:fill="8FB3E3" w:themeFill="accent1" w:themeFillTint="66"/>
          </w:tcPr>
          <w:p w14:paraId="2EB52854" w14:textId="6FB7A228" w:rsidR="009B059D" w:rsidRPr="006E6EDD" w:rsidRDefault="006E6EDD" w:rsidP="007E1083">
            <w:pPr>
              <w:pStyle w:val="TableTextCenteredblack"/>
              <w:keepNext/>
              <w:widowControl w:val="0"/>
              <w:rPr>
                <w:b/>
                <w:bCs/>
              </w:rPr>
            </w:pPr>
            <w:r>
              <w:rPr>
                <w:b/>
                <w:bCs/>
              </w:rPr>
              <w:t xml:space="preserve">Transit-dependent </w:t>
            </w:r>
            <w:r w:rsidR="003C7CAA">
              <w:rPr>
                <w:b/>
                <w:bCs/>
              </w:rPr>
              <w:t xml:space="preserve">populations </w:t>
            </w:r>
            <w:r>
              <w:rPr>
                <w:b/>
                <w:bCs/>
              </w:rPr>
              <w:t xml:space="preserve">in </w:t>
            </w:r>
            <w:r w:rsidR="003C7CAA">
              <w:rPr>
                <w:b/>
                <w:bCs/>
              </w:rPr>
              <w:t>rural areas</w:t>
            </w:r>
          </w:p>
        </w:tc>
        <w:tc>
          <w:tcPr>
            <w:tcW w:w="816" w:type="pct"/>
            <w:shd w:val="clear" w:color="auto" w:fill="8FB3E3" w:themeFill="accent1" w:themeFillTint="66"/>
          </w:tcPr>
          <w:p w14:paraId="76D8E2EC" w14:textId="77777777" w:rsidR="009B059D" w:rsidRPr="00D614B3" w:rsidRDefault="009B059D" w:rsidP="007E1083">
            <w:pPr>
              <w:pStyle w:val="TableTextCenteredblack"/>
              <w:keepNext/>
              <w:widowControl w:val="0"/>
            </w:pPr>
            <w:r>
              <w:t>Potential</w:t>
            </w:r>
          </w:p>
        </w:tc>
        <w:tc>
          <w:tcPr>
            <w:tcW w:w="715" w:type="pct"/>
            <w:shd w:val="clear" w:color="auto" w:fill="8FB3E3" w:themeFill="accent1" w:themeFillTint="66"/>
          </w:tcPr>
          <w:p w14:paraId="798671B7" w14:textId="51260A82" w:rsidR="009B059D" w:rsidRPr="00D614B3" w:rsidRDefault="00DD6749" w:rsidP="007E1083">
            <w:pPr>
              <w:pStyle w:val="TableTextCenteredblack"/>
              <w:keepNext/>
              <w:widowControl w:val="0"/>
            </w:pPr>
            <w:r>
              <w:t>Potential</w:t>
            </w:r>
          </w:p>
        </w:tc>
        <w:tc>
          <w:tcPr>
            <w:tcW w:w="726" w:type="pct"/>
            <w:shd w:val="clear" w:color="auto" w:fill="8FB3E3" w:themeFill="accent1" w:themeFillTint="66"/>
          </w:tcPr>
          <w:p w14:paraId="35C56E98" w14:textId="77777777" w:rsidR="009B059D" w:rsidRPr="00D614B3" w:rsidRDefault="009B059D" w:rsidP="007E1083">
            <w:pPr>
              <w:pStyle w:val="TableTextCenteredblack"/>
              <w:keepNext/>
              <w:widowControl w:val="0"/>
            </w:pPr>
            <w:r>
              <w:t>Existing</w:t>
            </w:r>
          </w:p>
        </w:tc>
        <w:tc>
          <w:tcPr>
            <w:tcW w:w="566" w:type="pct"/>
            <w:shd w:val="clear" w:color="auto" w:fill="8FB3E3" w:themeFill="accent1" w:themeFillTint="66"/>
          </w:tcPr>
          <w:p w14:paraId="72309375" w14:textId="72D4DDE7" w:rsidR="009B059D" w:rsidRPr="00D614B3" w:rsidRDefault="003C7CAA" w:rsidP="007E1083">
            <w:pPr>
              <w:pStyle w:val="TableTextCenteredblack"/>
              <w:keepNext/>
              <w:widowControl w:val="0"/>
            </w:pPr>
            <w:r>
              <w:t>—</w:t>
            </w:r>
          </w:p>
        </w:tc>
        <w:tc>
          <w:tcPr>
            <w:tcW w:w="985" w:type="pct"/>
            <w:shd w:val="clear" w:color="auto" w:fill="8FB3E3" w:themeFill="accent1" w:themeFillTint="66"/>
          </w:tcPr>
          <w:p w14:paraId="4C95F254" w14:textId="77777777" w:rsidR="009B059D" w:rsidRPr="00D614B3" w:rsidRDefault="009B059D" w:rsidP="007E1083">
            <w:pPr>
              <w:pStyle w:val="TableTextCenteredblack"/>
              <w:keepNext/>
              <w:widowControl w:val="0"/>
            </w:pPr>
            <w:r>
              <w:t>Existing</w:t>
            </w:r>
          </w:p>
        </w:tc>
      </w:tr>
      <w:tr w:rsidR="009B059D" w:rsidRPr="00406718" w14:paraId="31E4E6CA" w14:textId="77777777" w:rsidTr="006E6EDD">
        <w:tc>
          <w:tcPr>
            <w:tcW w:w="1192" w:type="pct"/>
            <w:vMerge/>
            <w:shd w:val="clear" w:color="auto" w:fill="8FB3E3" w:themeFill="accent1" w:themeFillTint="66"/>
          </w:tcPr>
          <w:p w14:paraId="1E379CE7" w14:textId="77777777" w:rsidR="009B059D" w:rsidRPr="006E6EDD" w:rsidRDefault="009B059D" w:rsidP="007E1083">
            <w:pPr>
              <w:pStyle w:val="TableTextCenteredblack"/>
              <w:keepNext/>
              <w:widowControl w:val="0"/>
              <w:rPr>
                <w:b/>
                <w:bCs/>
              </w:rPr>
            </w:pPr>
          </w:p>
        </w:tc>
        <w:tc>
          <w:tcPr>
            <w:tcW w:w="3808" w:type="pct"/>
            <w:gridSpan w:val="5"/>
            <w:shd w:val="clear" w:color="auto" w:fill="8FB3E3" w:themeFill="accent1" w:themeFillTint="66"/>
          </w:tcPr>
          <w:p w14:paraId="568B1D03" w14:textId="6566624E" w:rsidR="009B059D" w:rsidRPr="00D614B3" w:rsidRDefault="00554CFC" w:rsidP="00895788">
            <w:pPr>
              <w:pStyle w:val="TableTextCenteredblack"/>
              <w:keepNext/>
              <w:widowControl w:val="0"/>
            </w:pPr>
            <w:r>
              <w:t>Expanding</w:t>
            </w:r>
            <w:r w:rsidR="00895788">
              <w:t xml:space="preserve"> </w:t>
            </w:r>
            <w:r w:rsidR="00DD6749">
              <w:t>intercity rural transit</w:t>
            </w:r>
            <w:r w:rsidR="00895788">
              <w:t xml:space="preserve"> and demand-response services </w:t>
            </w:r>
            <w:r>
              <w:t>or providing new shuttle services can help to address the needs of transit-dependent populations in rural Douglas County.</w:t>
            </w:r>
          </w:p>
        </w:tc>
      </w:tr>
    </w:tbl>
    <w:p w14:paraId="0954363D" w14:textId="0DC71D4E" w:rsidR="00CA48EA" w:rsidRDefault="00CA48EA" w:rsidP="004357D7">
      <w:pPr>
        <w:pStyle w:val="LetteredList"/>
        <w:numPr>
          <w:ilvl w:val="0"/>
          <w:numId w:val="0"/>
        </w:numPr>
      </w:pPr>
    </w:p>
    <w:p w14:paraId="0E4C5D0D" w14:textId="77777777" w:rsidR="004357D7" w:rsidRPr="004627C8" w:rsidRDefault="004357D7" w:rsidP="004357D7">
      <w:pPr>
        <w:pStyle w:val="Heading1"/>
      </w:pPr>
      <w:r w:rsidRPr="004627C8">
        <w:t xml:space="preserve">Technical </w:t>
      </w:r>
      <w:r w:rsidRPr="0075421E">
        <w:t>MEMORANDUM</w:t>
      </w:r>
      <w:r w:rsidRPr="004627C8">
        <w:t xml:space="preserve"> #</w:t>
      </w:r>
      <w:r>
        <w:t>5</w:t>
      </w:r>
      <w:r w:rsidRPr="004627C8">
        <w:t xml:space="preserve">: </w:t>
      </w:r>
      <w:r>
        <w:t>Future SErvice Opportunities</w:t>
      </w:r>
    </w:p>
    <w:p w14:paraId="59927D6D" w14:textId="29B7F4A5" w:rsidR="004357D7" w:rsidRPr="0005652D" w:rsidRDefault="004357D7" w:rsidP="004357D7">
      <w:pPr>
        <w:keepNext/>
      </w:pPr>
      <w:r>
        <w:t>This memorandum describes future service opportunities that address transit efficiency, ridership, and coverage needs through information and technology, coordination, facilities,</w:t>
      </w:r>
      <w:r w:rsidRPr="00F11EFF">
        <w:t xml:space="preserve"> </w:t>
      </w:r>
      <w:r>
        <w:t xml:space="preserve">service enhancement, and routing opportunities. Future service opportunities related to service enhancement, </w:t>
      </w:r>
      <w:r w:rsidRPr="0005652D">
        <w:t xml:space="preserve">coordination, information and technology, and facilities are more focused on improving current system efficiency, as opposed to enhancing coverage. Routing opportunities can improve both existing efficiency and geographic coverage. These opportunities were developed based on stakeholder input; population, employment, and land use growth forecasts; and existing and forecasted future transit demand. </w:t>
      </w:r>
    </w:p>
    <w:p w14:paraId="63E293A4" w14:textId="77777777" w:rsidR="004357D7" w:rsidRDefault="004357D7" w:rsidP="004357D7">
      <w:pPr>
        <w:keepNext/>
      </w:pPr>
      <w:r w:rsidRPr="0005652D">
        <w:t>Future service opportunities, listed generally from lower-cost to higher-cost, include:</w:t>
      </w:r>
      <w:r>
        <w:t xml:space="preserve"> </w:t>
      </w:r>
    </w:p>
    <w:p w14:paraId="0646DAA4" w14:textId="77777777" w:rsidR="004357D7" w:rsidRDefault="004357D7" w:rsidP="004357D7">
      <w:pPr>
        <w:pStyle w:val="Bullet1"/>
      </w:pPr>
      <w:r>
        <w:t>Information and technology improvements such as automatic vehicle location (AVL) that can support vehicle dispatchers, provide schedule reliability data to inform service planning, and provides the data source that can be used to provide riders with real-time arrival information.</w:t>
      </w:r>
    </w:p>
    <w:p w14:paraId="673E73CF" w14:textId="77777777" w:rsidR="004357D7" w:rsidRDefault="004357D7" w:rsidP="004357D7">
      <w:pPr>
        <w:pStyle w:val="Bullet1"/>
      </w:pPr>
      <w:r>
        <w:lastRenderedPageBreak/>
        <w:t>Coordination with other providers can improve efficiency by reducing transfer times and distances, while coordination with cities and Douglas County can improve rider access to bus stops.</w:t>
      </w:r>
    </w:p>
    <w:p w14:paraId="61EDA8CF" w14:textId="77777777" w:rsidR="004357D7" w:rsidRDefault="004357D7" w:rsidP="004357D7">
      <w:pPr>
        <w:pStyle w:val="Bullet1"/>
      </w:pPr>
      <w:r>
        <w:t>Bus stop improvements can be a low-cost way to make riding transit more comfortable, increasing ridership from existing users, and making transit service more visible, attracting new riders.</w:t>
      </w:r>
    </w:p>
    <w:p w14:paraId="7571FA84" w14:textId="77777777" w:rsidR="004357D7" w:rsidRDefault="004357D7" w:rsidP="004357D7">
      <w:pPr>
        <w:pStyle w:val="Bullet1"/>
      </w:pPr>
      <w:r>
        <w:t>Modifications to regional and local routes can enhance geographic coverage and increase ridership by serving key activity centers and transit-dependent populations.</w:t>
      </w:r>
    </w:p>
    <w:p w14:paraId="30A49AAE" w14:textId="77777777" w:rsidR="004357D7" w:rsidRDefault="004357D7" w:rsidP="004357D7">
      <w:pPr>
        <w:pStyle w:val="Bullet1"/>
      </w:pPr>
      <w:r>
        <w:t xml:space="preserve">Increasing frequency and service hours of existing routes increases the number of trip types that transit can serve and helps address identified local and regional transit gaps. </w:t>
      </w:r>
    </w:p>
    <w:p w14:paraId="35CEE173" w14:textId="77777777" w:rsidR="004357D7" w:rsidRDefault="004357D7" w:rsidP="004357D7">
      <w:pPr>
        <w:pStyle w:val="Bullet1"/>
      </w:pPr>
      <w:r>
        <w:t xml:space="preserve">Implementing new regional routes can substantially increase geographic coverage and attract new ridership, but are also costly to implement. </w:t>
      </w:r>
    </w:p>
    <w:p w14:paraId="5CABC341" w14:textId="77777777" w:rsidR="004357D7" w:rsidRDefault="004357D7" w:rsidP="004357D7">
      <w:pPr>
        <w:pStyle w:val="Bullet1"/>
      </w:pPr>
      <w:r>
        <w:t>Larger facility improvements, such as transit centers, can build the capacity for increased transit and provide a landmark destination for transit service in Douglas County.</w:t>
      </w:r>
    </w:p>
    <w:p w14:paraId="2ABBFB6D" w14:textId="3E1D5606" w:rsidR="004357D7" w:rsidRPr="00CA48EA" w:rsidRDefault="004357D7" w:rsidP="005C73D2">
      <w:r>
        <w:t xml:space="preserve">This memorandum details the options available </w:t>
      </w:r>
      <w:r w:rsidR="005C73D2">
        <w:t>for</w:t>
      </w:r>
      <w:r>
        <w:t xml:space="preserve"> each of the above opportunities.</w:t>
      </w:r>
      <w:r w:rsidR="005C73D2" w:rsidRPr="005C73D2">
        <w:t xml:space="preserve"> </w:t>
      </w:r>
      <w:r w:rsidR="005C73D2" w:rsidRPr="0005652D">
        <w:t xml:space="preserve">Future memos will evaluate projects and services identified in this memo, including a financial assessment for projects and a list of preferred projects.  </w:t>
      </w:r>
    </w:p>
    <w:sectPr w:rsidR="004357D7" w:rsidRPr="00CA48EA" w:rsidSect="00623771">
      <w:headerReference w:type="default" r:id="rId9"/>
      <w:footerReference w:type="default" r:id="rId10"/>
      <w:pgSz w:w="12240" w:h="15840"/>
      <w:pgMar w:top="1440"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89F1" w14:textId="77777777" w:rsidR="002F1ECB" w:rsidRDefault="002F1ECB" w:rsidP="000327A1">
      <w:pPr>
        <w:spacing w:after="0" w:line="240" w:lineRule="auto"/>
      </w:pPr>
      <w:r>
        <w:separator/>
      </w:r>
    </w:p>
  </w:endnote>
  <w:endnote w:type="continuationSeparator" w:id="0">
    <w:p w14:paraId="75C58D41" w14:textId="77777777" w:rsidR="002F1ECB" w:rsidRDefault="002F1ECB" w:rsidP="0003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556A" w14:textId="58B21A15" w:rsidR="00BB37B8" w:rsidRPr="00345CD8" w:rsidRDefault="00BB37B8" w:rsidP="00345CD8">
    <w:pPr>
      <w:pStyle w:val="Footer1"/>
    </w:pPr>
    <w:r w:rsidRPr="00345CD8">
      <w:t xml:space="preserve">Page </w:t>
    </w:r>
    <w:r w:rsidR="0075421E" w:rsidRPr="00345CD8">
      <w:fldChar w:fldCharType="begin"/>
    </w:r>
    <w:r w:rsidR="0075421E" w:rsidRPr="00345CD8">
      <w:instrText xml:space="preserve"> PAGE   \* MERGEFORMAT </w:instrText>
    </w:r>
    <w:r w:rsidR="0075421E" w:rsidRPr="00345CD8">
      <w:fldChar w:fldCharType="separate"/>
    </w:r>
    <w:r w:rsidR="002477D2" w:rsidRPr="00345CD8">
      <w:t>1</w:t>
    </w:r>
    <w:r w:rsidR="0075421E" w:rsidRPr="00345C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FF3E" w14:textId="77777777" w:rsidR="002F1ECB" w:rsidRDefault="002F1ECB" w:rsidP="000327A1">
      <w:pPr>
        <w:spacing w:after="0" w:line="240" w:lineRule="auto"/>
      </w:pPr>
      <w:r>
        <w:separator/>
      </w:r>
    </w:p>
  </w:footnote>
  <w:footnote w:type="continuationSeparator" w:id="0">
    <w:p w14:paraId="348B9E82" w14:textId="77777777" w:rsidR="002F1ECB" w:rsidRDefault="002F1ECB" w:rsidP="0003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7C68" w14:textId="4151475B" w:rsidR="00BB37B8" w:rsidRDefault="005C73D2" w:rsidP="00774866">
    <w:pPr>
      <w:pStyle w:val="Header"/>
      <w:pBdr>
        <w:bottom w:val="single" w:sz="12" w:space="1" w:color="808080" w:themeColor="background1" w:themeShade="80"/>
      </w:pBdr>
      <w:tabs>
        <w:tab w:val="clear" w:pos="4680"/>
        <w:tab w:val="clear" w:pos="9360"/>
        <w:tab w:val="right" w:pos="10080"/>
      </w:tabs>
    </w:pPr>
    <w:r>
      <w:t>Task 4 Project Website Update</w:t>
    </w:r>
    <w:r w:rsidR="00BB37B8">
      <w:tab/>
    </w:r>
    <w:r w:rsidR="00D52FE5">
      <w:t>UPTD Transit Master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E8B0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EA42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4D8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6ED6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E2F7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8C9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3433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4892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E61F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4F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937F0"/>
    <w:multiLevelType w:val="multilevel"/>
    <w:tmpl w:val="49884514"/>
    <w:lvl w:ilvl="0">
      <w:start w:val="1"/>
      <w:numFmt w:val="bullet"/>
      <w:lvlText w:val=""/>
      <w:lvlJc w:val="left"/>
      <w:pPr>
        <w:ind w:left="576" w:hanging="360"/>
      </w:pPr>
      <w:rPr>
        <w:rFonts w:ascii="Symbol" w:hAnsi="Symbol" w:hint="default"/>
        <w:color w:val="96C84D"/>
        <w:sz w:val="2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684AF9"/>
    <w:multiLevelType w:val="hybridMultilevel"/>
    <w:tmpl w:val="031E07A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04A270C3"/>
    <w:multiLevelType w:val="hybridMultilevel"/>
    <w:tmpl w:val="52DE5FFA"/>
    <w:lvl w:ilvl="0" w:tplc="F67A3AE2">
      <w:start w:val="1"/>
      <w:numFmt w:val="upperLetter"/>
      <w:lvlText w:val="%1."/>
      <w:lvlJc w:val="left"/>
      <w:pPr>
        <w:ind w:left="9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D56426"/>
    <w:multiLevelType w:val="hybridMultilevel"/>
    <w:tmpl w:val="29E49738"/>
    <w:lvl w:ilvl="0" w:tplc="1098E704">
      <w:start w:val="1"/>
      <w:numFmt w:val="upperLetter"/>
      <w:pStyle w:val="LetteredList"/>
      <w:lvlText w:val="%1."/>
      <w:lvlJc w:val="left"/>
      <w:pPr>
        <w:ind w:left="720" w:hanging="360"/>
      </w:pPr>
      <w:rPr>
        <w:rFonts w:hint="default"/>
        <w:color w:val="0084C8" w:themeColor="accent2"/>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B99309F"/>
    <w:multiLevelType w:val="hybridMultilevel"/>
    <w:tmpl w:val="E960C668"/>
    <w:lvl w:ilvl="0" w:tplc="146AAE4A">
      <w:start w:val="1999"/>
      <w:numFmt w:val="bullet"/>
      <w:pStyle w:val="Bullet1"/>
      <w:lvlText w:val=""/>
      <w:lvlJc w:val="left"/>
      <w:pPr>
        <w:ind w:left="576" w:hanging="360"/>
      </w:pPr>
      <w:rPr>
        <w:rFonts w:ascii="Wingdings" w:hAnsi="Wingdings" w:cstheme="minorBidi" w:hint="default"/>
        <w:color w:val="3B7C42" w:themeColor="accent3"/>
        <w:sz w:val="12"/>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B927E6"/>
    <w:multiLevelType w:val="hybridMultilevel"/>
    <w:tmpl w:val="F44C9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D147F9"/>
    <w:multiLevelType w:val="hybridMultilevel"/>
    <w:tmpl w:val="9E328A3E"/>
    <w:lvl w:ilvl="0" w:tplc="CEFC5012">
      <w:start w:val="1"/>
      <w:numFmt w:val="bullet"/>
      <w:lvlText w:val=""/>
      <w:lvlJc w:val="left"/>
      <w:pPr>
        <w:ind w:left="720" w:hanging="360"/>
      </w:pPr>
      <w:rPr>
        <w:rFonts w:ascii="Symbol" w:hAnsi="Symbol" w:hint="default"/>
      </w:rPr>
    </w:lvl>
    <w:lvl w:ilvl="1" w:tplc="3D7E72F6">
      <w:start w:val="1"/>
      <w:numFmt w:val="bullet"/>
      <w:lvlText w:val="o"/>
      <w:lvlJc w:val="left"/>
      <w:pPr>
        <w:ind w:left="1440" w:hanging="360"/>
      </w:pPr>
      <w:rPr>
        <w:rFonts w:ascii="Courier New" w:hAnsi="Courier New" w:hint="default"/>
      </w:rPr>
    </w:lvl>
    <w:lvl w:ilvl="2" w:tplc="E9F856FA">
      <w:start w:val="1"/>
      <w:numFmt w:val="bullet"/>
      <w:lvlText w:val=""/>
      <w:lvlJc w:val="left"/>
      <w:pPr>
        <w:ind w:left="2160" w:hanging="360"/>
      </w:pPr>
      <w:rPr>
        <w:rFonts w:ascii="Wingdings" w:hAnsi="Wingdings" w:hint="default"/>
      </w:rPr>
    </w:lvl>
    <w:lvl w:ilvl="3" w:tplc="3990D5B8">
      <w:start w:val="1"/>
      <w:numFmt w:val="bullet"/>
      <w:lvlText w:val=""/>
      <w:lvlJc w:val="left"/>
      <w:pPr>
        <w:ind w:left="2880" w:hanging="360"/>
      </w:pPr>
      <w:rPr>
        <w:rFonts w:ascii="Symbol" w:hAnsi="Symbol" w:hint="default"/>
      </w:rPr>
    </w:lvl>
    <w:lvl w:ilvl="4" w:tplc="8DDCD3F2">
      <w:start w:val="1"/>
      <w:numFmt w:val="bullet"/>
      <w:lvlText w:val="o"/>
      <w:lvlJc w:val="left"/>
      <w:pPr>
        <w:ind w:left="3600" w:hanging="360"/>
      </w:pPr>
      <w:rPr>
        <w:rFonts w:ascii="Courier New" w:hAnsi="Courier New" w:hint="default"/>
      </w:rPr>
    </w:lvl>
    <w:lvl w:ilvl="5" w:tplc="A044BA7A">
      <w:start w:val="1"/>
      <w:numFmt w:val="bullet"/>
      <w:lvlText w:val=""/>
      <w:lvlJc w:val="left"/>
      <w:pPr>
        <w:ind w:left="4320" w:hanging="360"/>
      </w:pPr>
      <w:rPr>
        <w:rFonts w:ascii="Wingdings" w:hAnsi="Wingdings" w:hint="default"/>
      </w:rPr>
    </w:lvl>
    <w:lvl w:ilvl="6" w:tplc="4ED8356A">
      <w:start w:val="1"/>
      <w:numFmt w:val="bullet"/>
      <w:lvlText w:val=""/>
      <w:lvlJc w:val="left"/>
      <w:pPr>
        <w:ind w:left="5040" w:hanging="360"/>
      </w:pPr>
      <w:rPr>
        <w:rFonts w:ascii="Symbol" w:hAnsi="Symbol" w:hint="default"/>
      </w:rPr>
    </w:lvl>
    <w:lvl w:ilvl="7" w:tplc="7494E588">
      <w:start w:val="1"/>
      <w:numFmt w:val="bullet"/>
      <w:lvlText w:val="o"/>
      <w:lvlJc w:val="left"/>
      <w:pPr>
        <w:ind w:left="5760" w:hanging="360"/>
      </w:pPr>
      <w:rPr>
        <w:rFonts w:ascii="Courier New" w:hAnsi="Courier New" w:hint="default"/>
      </w:rPr>
    </w:lvl>
    <w:lvl w:ilvl="8" w:tplc="28047E68">
      <w:start w:val="1"/>
      <w:numFmt w:val="bullet"/>
      <w:lvlText w:val=""/>
      <w:lvlJc w:val="left"/>
      <w:pPr>
        <w:ind w:left="6480" w:hanging="360"/>
      </w:pPr>
      <w:rPr>
        <w:rFonts w:ascii="Wingdings" w:hAnsi="Wingdings" w:hint="default"/>
      </w:rPr>
    </w:lvl>
  </w:abstractNum>
  <w:abstractNum w:abstractNumId="17" w15:restartNumberingAfterBreak="0">
    <w:nsid w:val="25D931AD"/>
    <w:multiLevelType w:val="hybridMultilevel"/>
    <w:tmpl w:val="70DC41AE"/>
    <w:lvl w:ilvl="0" w:tplc="F67A3AE2">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8" w15:restartNumberingAfterBreak="0">
    <w:nsid w:val="2EBA5E52"/>
    <w:multiLevelType w:val="hybridMultilevel"/>
    <w:tmpl w:val="4E849A40"/>
    <w:lvl w:ilvl="0" w:tplc="0F5A4BCA">
      <w:start w:val="1"/>
      <w:numFmt w:val="bullet"/>
      <w:lvlText w:val=""/>
      <w:lvlJc w:val="left"/>
      <w:pPr>
        <w:tabs>
          <w:tab w:val="num" w:pos="720"/>
        </w:tabs>
        <w:ind w:left="720" w:hanging="360"/>
      </w:pPr>
      <w:rPr>
        <w:rFonts w:ascii="Webdings" w:hAnsi="Webdings" w:hint="default"/>
      </w:rPr>
    </w:lvl>
    <w:lvl w:ilvl="1" w:tplc="02AE4DFE" w:tentative="1">
      <w:start w:val="1"/>
      <w:numFmt w:val="bullet"/>
      <w:lvlText w:val=""/>
      <w:lvlJc w:val="left"/>
      <w:pPr>
        <w:tabs>
          <w:tab w:val="num" w:pos="1440"/>
        </w:tabs>
        <w:ind w:left="1440" w:hanging="360"/>
      </w:pPr>
      <w:rPr>
        <w:rFonts w:ascii="Webdings" w:hAnsi="Webdings" w:hint="default"/>
      </w:rPr>
    </w:lvl>
    <w:lvl w:ilvl="2" w:tplc="96746BC2" w:tentative="1">
      <w:start w:val="1"/>
      <w:numFmt w:val="bullet"/>
      <w:lvlText w:val=""/>
      <w:lvlJc w:val="left"/>
      <w:pPr>
        <w:tabs>
          <w:tab w:val="num" w:pos="2160"/>
        </w:tabs>
        <w:ind w:left="2160" w:hanging="360"/>
      </w:pPr>
      <w:rPr>
        <w:rFonts w:ascii="Webdings" w:hAnsi="Webdings" w:hint="default"/>
      </w:rPr>
    </w:lvl>
    <w:lvl w:ilvl="3" w:tplc="5A9C9800" w:tentative="1">
      <w:start w:val="1"/>
      <w:numFmt w:val="bullet"/>
      <w:lvlText w:val=""/>
      <w:lvlJc w:val="left"/>
      <w:pPr>
        <w:tabs>
          <w:tab w:val="num" w:pos="2880"/>
        </w:tabs>
        <w:ind w:left="2880" w:hanging="360"/>
      </w:pPr>
      <w:rPr>
        <w:rFonts w:ascii="Webdings" w:hAnsi="Webdings" w:hint="default"/>
      </w:rPr>
    </w:lvl>
    <w:lvl w:ilvl="4" w:tplc="A7F4D116" w:tentative="1">
      <w:start w:val="1"/>
      <w:numFmt w:val="bullet"/>
      <w:lvlText w:val=""/>
      <w:lvlJc w:val="left"/>
      <w:pPr>
        <w:tabs>
          <w:tab w:val="num" w:pos="3600"/>
        </w:tabs>
        <w:ind w:left="3600" w:hanging="360"/>
      </w:pPr>
      <w:rPr>
        <w:rFonts w:ascii="Webdings" w:hAnsi="Webdings" w:hint="default"/>
      </w:rPr>
    </w:lvl>
    <w:lvl w:ilvl="5" w:tplc="D67A9B92" w:tentative="1">
      <w:start w:val="1"/>
      <w:numFmt w:val="bullet"/>
      <w:lvlText w:val=""/>
      <w:lvlJc w:val="left"/>
      <w:pPr>
        <w:tabs>
          <w:tab w:val="num" w:pos="4320"/>
        </w:tabs>
        <w:ind w:left="4320" w:hanging="360"/>
      </w:pPr>
      <w:rPr>
        <w:rFonts w:ascii="Webdings" w:hAnsi="Webdings" w:hint="default"/>
      </w:rPr>
    </w:lvl>
    <w:lvl w:ilvl="6" w:tplc="B2F6F614" w:tentative="1">
      <w:start w:val="1"/>
      <w:numFmt w:val="bullet"/>
      <w:lvlText w:val=""/>
      <w:lvlJc w:val="left"/>
      <w:pPr>
        <w:tabs>
          <w:tab w:val="num" w:pos="5040"/>
        </w:tabs>
        <w:ind w:left="5040" w:hanging="360"/>
      </w:pPr>
      <w:rPr>
        <w:rFonts w:ascii="Webdings" w:hAnsi="Webdings" w:hint="default"/>
      </w:rPr>
    </w:lvl>
    <w:lvl w:ilvl="7" w:tplc="23641E0C" w:tentative="1">
      <w:start w:val="1"/>
      <w:numFmt w:val="bullet"/>
      <w:lvlText w:val=""/>
      <w:lvlJc w:val="left"/>
      <w:pPr>
        <w:tabs>
          <w:tab w:val="num" w:pos="5760"/>
        </w:tabs>
        <w:ind w:left="5760" w:hanging="360"/>
      </w:pPr>
      <w:rPr>
        <w:rFonts w:ascii="Webdings" w:hAnsi="Webdings" w:hint="default"/>
      </w:rPr>
    </w:lvl>
    <w:lvl w:ilvl="8" w:tplc="1E9C9508" w:tentative="1">
      <w:start w:val="1"/>
      <w:numFmt w:val="bullet"/>
      <w:lvlText w:val=""/>
      <w:lvlJc w:val="left"/>
      <w:pPr>
        <w:tabs>
          <w:tab w:val="num" w:pos="6480"/>
        </w:tabs>
        <w:ind w:left="6480" w:hanging="360"/>
      </w:pPr>
      <w:rPr>
        <w:rFonts w:ascii="Webdings" w:hAnsi="Webdings" w:hint="default"/>
      </w:rPr>
    </w:lvl>
  </w:abstractNum>
  <w:abstractNum w:abstractNumId="19" w15:restartNumberingAfterBreak="0">
    <w:nsid w:val="37E169ED"/>
    <w:multiLevelType w:val="multilevel"/>
    <w:tmpl w:val="4D7AA4D8"/>
    <w:lvl w:ilvl="0">
      <w:start w:val="1"/>
      <w:numFmt w:val="bullet"/>
      <w:lvlText w:val=""/>
      <w:lvlJc w:val="left"/>
      <w:pPr>
        <w:ind w:left="576" w:hanging="360"/>
      </w:pPr>
      <w:rPr>
        <w:rFonts w:ascii="Symbol" w:hAnsi="Symbol" w:hint="default"/>
        <w:color w:val="96C84D"/>
        <w:sz w:val="22"/>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9E6BC7"/>
    <w:multiLevelType w:val="hybridMultilevel"/>
    <w:tmpl w:val="031ED060"/>
    <w:lvl w:ilvl="0" w:tplc="B0B6A5E8">
      <w:start w:val="1"/>
      <w:numFmt w:val="bullet"/>
      <w:pStyle w:val="Bullet1last"/>
      <w:lvlText w:val="»"/>
      <w:lvlJc w:val="left"/>
      <w:pPr>
        <w:ind w:left="630" w:hanging="360"/>
      </w:pPr>
      <w:rPr>
        <w:rFonts w:ascii="Century Gothic" w:hAnsi="Century Gothic" w:hint="default"/>
        <w:color w:val="3B7C42" w:themeColor="accent3"/>
        <w:sz w:val="20"/>
      </w:rPr>
    </w:lvl>
    <w:lvl w:ilvl="1" w:tplc="78E2F5AE">
      <w:start w:val="1"/>
      <w:numFmt w:val="bullet"/>
      <w:lvlText w:val=""/>
      <w:lvlJc w:val="left"/>
      <w:pPr>
        <w:ind w:left="1800" w:hanging="360"/>
      </w:pPr>
      <w:rPr>
        <w:rFonts w:ascii="Wingdings" w:hAnsi="Wingdings" w:hint="default"/>
        <w:color w:val="578DD5" w:themeColor="accent1" w:themeTint="99"/>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452E1E"/>
    <w:multiLevelType w:val="hybridMultilevel"/>
    <w:tmpl w:val="03FE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C1433"/>
    <w:multiLevelType w:val="multilevel"/>
    <w:tmpl w:val="29D8B004"/>
    <w:lvl w:ilvl="0">
      <w:start w:val="1"/>
      <w:numFmt w:val="bullet"/>
      <w:lvlText w:val=""/>
      <w:lvlJc w:val="left"/>
      <w:pPr>
        <w:ind w:left="684" w:hanging="360"/>
      </w:pPr>
      <w:rPr>
        <w:rFonts w:ascii="Symbol" w:hAnsi="Symbol" w:hint="default"/>
        <w:color w:val="0084C8" w:themeColor="accent2"/>
        <w:sz w:val="2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E933F8"/>
    <w:multiLevelType w:val="hybridMultilevel"/>
    <w:tmpl w:val="00B457DA"/>
    <w:lvl w:ilvl="0" w:tplc="755CDC74">
      <w:start w:val="1"/>
      <w:numFmt w:val="bullet"/>
      <w:pStyle w:val="Bullet3"/>
      <w:lvlText w:val=""/>
      <w:lvlJc w:val="left"/>
      <w:pPr>
        <w:ind w:left="1728" w:hanging="360"/>
      </w:pPr>
      <w:rPr>
        <w:rFonts w:ascii="Wingdings" w:hAnsi="Wingdings" w:hint="default"/>
        <w:color w:val="0084C8" w:themeColor="accent2"/>
        <w:sz w:val="16"/>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6ED81E5E"/>
    <w:multiLevelType w:val="hybridMultilevel"/>
    <w:tmpl w:val="4028C372"/>
    <w:lvl w:ilvl="0" w:tplc="AFB8A0E6">
      <w:start w:val="1"/>
      <w:numFmt w:val="bullet"/>
      <w:pStyle w:val="Bullet2"/>
      <w:lvlText w:val=""/>
      <w:lvlJc w:val="left"/>
      <w:pPr>
        <w:ind w:left="1152" w:hanging="360"/>
      </w:pPr>
      <w:rPr>
        <w:rFonts w:ascii="Wingdings" w:hAnsi="Wingdings" w:hint="default"/>
        <w:color w:val="808080" w:themeColor="background1" w:themeShade="80"/>
        <w:sz w:val="1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716321F1"/>
    <w:multiLevelType w:val="hybridMultilevel"/>
    <w:tmpl w:val="9B5E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90594"/>
    <w:multiLevelType w:val="multilevel"/>
    <w:tmpl w:val="AFE46F8C"/>
    <w:lvl w:ilvl="0">
      <w:start w:val="1"/>
      <w:numFmt w:val="bullet"/>
      <w:lvlText w:val=""/>
      <w:lvlJc w:val="left"/>
      <w:pPr>
        <w:ind w:left="576" w:hanging="360"/>
      </w:pPr>
      <w:rPr>
        <w:rFonts w:ascii="Wingdings" w:hAnsi="Wingdings" w:hint="default"/>
        <w:color w:val="96C84D"/>
        <w:sz w:val="2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8A4AEB"/>
    <w:multiLevelType w:val="hybridMultilevel"/>
    <w:tmpl w:val="AF9A27E6"/>
    <w:lvl w:ilvl="0" w:tplc="05E0BBB8">
      <w:start w:val="1"/>
      <w:numFmt w:val="bullet"/>
      <w:lvlText w:val=""/>
      <w:lvlJc w:val="left"/>
      <w:pPr>
        <w:tabs>
          <w:tab w:val="num" w:pos="720"/>
        </w:tabs>
        <w:ind w:left="720" w:hanging="360"/>
      </w:pPr>
      <w:rPr>
        <w:rFonts w:ascii="Webdings" w:hAnsi="Webdings" w:hint="default"/>
      </w:rPr>
    </w:lvl>
    <w:lvl w:ilvl="1" w:tplc="2BB8880E" w:tentative="1">
      <w:start w:val="1"/>
      <w:numFmt w:val="bullet"/>
      <w:lvlText w:val=""/>
      <w:lvlJc w:val="left"/>
      <w:pPr>
        <w:tabs>
          <w:tab w:val="num" w:pos="1440"/>
        </w:tabs>
        <w:ind w:left="1440" w:hanging="360"/>
      </w:pPr>
      <w:rPr>
        <w:rFonts w:ascii="Webdings" w:hAnsi="Webdings" w:hint="default"/>
      </w:rPr>
    </w:lvl>
    <w:lvl w:ilvl="2" w:tplc="0082F446" w:tentative="1">
      <w:start w:val="1"/>
      <w:numFmt w:val="bullet"/>
      <w:lvlText w:val=""/>
      <w:lvlJc w:val="left"/>
      <w:pPr>
        <w:tabs>
          <w:tab w:val="num" w:pos="2160"/>
        </w:tabs>
        <w:ind w:left="2160" w:hanging="360"/>
      </w:pPr>
      <w:rPr>
        <w:rFonts w:ascii="Webdings" w:hAnsi="Webdings" w:hint="default"/>
      </w:rPr>
    </w:lvl>
    <w:lvl w:ilvl="3" w:tplc="A574ED6E" w:tentative="1">
      <w:start w:val="1"/>
      <w:numFmt w:val="bullet"/>
      <w:lvlText w:val=""/>
      <w:lvlJc w:val="left"/>
      <w:pPr>
        <w:tabs>
          <w:tab w:val="num" w:pos="2880"/>
        </w:tabs>
        <w:ind w:left="2880" w:hanging="360"/>
      </w:pPr>
      <w:rPr>
        <w:rFonts w:ascii="Webdings" w:hAnsi="Webdings" w:hint="default"/>
      </w:rPr>
    </w:lvl>
    <w:lvl w:ilvl="4" w:tplc="3B4A1612" w:tentative="1">
      <w:start w:val="1"/>
      <w:numFmt w:val="bullet"/>
      <w:lvlText w:val=""/>
      <w:lvlJc w:val="left"/>
      <w:pPr>
        <w:tabs>
          <w:tab w:val="num" w:pos="3600"/>
        </w:tabs>
        <w:ind w:left="3600" w:hanging="360"/>
      </w:pPr>
      <w:rPr>
        <w:rFonts w:ascii="Webdings" w:hAnsi="Webdings" w:hint="default"/>
      </w:rPr>
    </w:lvl>
    <w:lvl w:ilvl="5" w:tplc="0FF69836" w:tentative="1">
      <w:start w:val="1"/>
      <w:numFmt w:val="bullet"/>
      <w:lvlText w:val=""/>
      <w:lvlJc w:val="left"/>
      <w:pPr>
        <w:tabs>
          <w:tab w:val="num" w:pos="4320"/>
        </w:tabs>
        <w:ind w:left="4320" w:hanging="360"/>
      </w:pPr>
      <w:rPr>
        <w:rFonts w:ascii="Webdings" w:hAnsi="Webdings" w:hint="default"/>
      </w:rPr>
    </w:lvl>
    <w:lvl w:ilvl="6" w:tplc="D638E3CC" w:tentative="1">
      <w:start w:val="1"/>
      <w:numFmt w:val="bullet"/>
      <w:lvlText w:val=""/>
      <w:lvlJc w:val="left"/>
      <w:pPr>
        <w:tabs>
          <w:tab w:val="num" w:pos="5040"/>
        </w:tabs>
        <w:ind w:left="5040" w:hanging="360"/>
      </w:pPr>
      <w:rPr>
        <w:rFonts w:ascii="Webdings" w:hAnsi="Webdings" w:hint="default"/>
      </w:rPr>
    </w:lvl>
    <w:lvl w:ilvl="7" w:tplc="9B0E0EDA" w:tentative="1">
      <w:start w:val="1"/>
      <w:numFmt w:val="bullet"/>
      <w:lvlText w:val=""/>
      <w:lvlJc w:val="left"/>
      <w:pPr>
        <w:tabs>
          <w:tab w:val="num" w:pos="5760"/>
        </w:tabs>
        <w:ind w:left="5760" w:hanging="360"/>
      </w:pPr>
      <w:rPr>
        <w:rFonts w:ascii="Webdings" w:hAnsi="Webdings" w:hint="default"/>
      </w:rPr>
    </w:lvl>
    <w:lvl w:ilvl="8" w:tplc="0C9CF6FC" w:tentative="1">
      <w:start w:val="1"/>
      <w:numFmt w:val="bullet"/>
      <w:lvlText w:val=""/>
      <w:lvlJc w:val="left"/>
      <w:pPr>
        <w:tabs>
          <w:tab w:val="num" w:pos="6480"/>
        </w:tabs>
        <w:ind w:left="6480" w:hanging="360"/>
      </w:pPr>
      <w:rPr>
        <w:rFonts w:ascii="Webdings" w:hAnsi="Webdings" w:hint="default"/>
      </w:rPr>
    </w:lvl>
  </w:abstractNum>
  <w:num w:numId="1">
    <w:abstractNumId w:val="14"/>
  </w:num>
  <w:num w:numId="2">
    <w:abstractNumId w:val="22"/>
  </w:num>
  <w:num w:numId="3">
    <w:abstractNumId w:val="10"/>
  </w:num>
  <w:num w:numId="4">
    <w:abstractNumId w:val="19"/>
  </w:num>
  <w:num w:numId="5">
    <w:abstractNumId w:val="26"/>
  </w:num>
  <w:num w:numId="6">
    <w:abstractNumId w:val="5"/>
  </w:num>
  <w:num w:numId="7">
    <w:abstractNumId w:val="4"/>
  </w:num>
  <w:num w:numId="8">
    <w:abstractNumId w:val="9"/>
  </w:num>
  <w:num w:numId="9">
    <w:abstractNumId w:val="7"/>
  </w:num>
  <w:num w:numId="10">
    <w:abstractNumId w:val="6"/>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3"/>
  </w:num>
  <w:num w:numId="18">
    <w:abstractNumId w:val="13"/>
  </w:num>
  <w:num w:numId="19">
    <w:abstractNumId w:val="20"/>
  </w:num>
  <w:num w:numId="20">
    <w:abstractNumId w:val="11"/>
  </w:num>
  <w:num w:numId="21">
    <w:abstractNumId w:val="25"/>
  </w:num>
  <w:num w:numId="22">
    <w:abstractNumId w:val="14"/>
  </w:num>
  <w:num w:numId="23">
    <w:abstractNumId w:val="14"/>
  </w:num>
  <w:num w:numId="24">
    <w:abstractNumId w:val="14"/>
  </w:num>
  <w:num w:numId="25">
    <w:abstractNumId w:val="14"/>
  </w:num>
  <w:num w:numId="26">
    <w:abstractNumId w:val="14"/>
  </w:num>
  <w:num w:numId="27">
    <w:abstractNumId w:val="17"/>
  </w:num>
  <w:num w:numId="28">
    <w:abstractNumId w:val="12"/>
  </w:num>
  <w:num w:numId="29">
    <w:abstractNumId w:val="15"/>
  </w:num>
  <w:num w:numId="30">
    <w:abstractNumId w:val="13"/>
    <w:lvlOverride w:ilvl="0">
      <w:startOverride w:val="1"/>
    </w:lvlOverride>
  </w:num>
  <w:num w:numId="31">
    <w:abstractNumId w:val="14"/>
  </w:num>
  <w:num w:numId="32">
    <w:abstractNumId w:val="14"/>
  </w:num>
  <w:num w:numId="33">
    <w:abstractNumId w:val="14"/>
  </w:num>
  <w:num w:numId="34">
    <w:abstractNumId w:val="14"/>
  </w:num>
  <w:num w:numId="35">
    <w:abstractNumId w:val="21"/>
  </w:num>
  <w:num w:numId="36">
    <w:abstractNumId w:val="18"/>
  </w:num>
  <w:num w:numId="37">
    <w:abstractNumId w:val="27"/>
  </w:num>
  <w:num w:numId="38">
    <w:abstractNumId w:val="14"/>
  </w:num>
  <w:num w:numId="39">
    <w:abstractNumId w:val="23"/>
  </w:num>
  <w:num w:numId="40">
    <w:abstractNumId w:val="13"/>
    <w:lvlOverride w:ilvl="0">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81">
      <o:colormru v:ext="edit" colors="#000005,#dcaa05,#498cb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A1"/>
    <w:rsid w:val="000327A1"/>
    <w:rsid w:val="0003437D"/>
    <w:rsid w:val="00035AC9"/>
    <w:rsid w:val="00061298"/>
    <w:rsid w:val="00066840"/>
    <w:rsid w:val="00070456"/>
    <w:rsid w:val="000727A8"/>
    <w:rsid w:val="00072B40"/>
    <w:rsid w:val="00076386"/>
    <w:rsid w:val="00076F12"/>
    <w:rsid w:val="000908AA"/>
    <w:rsid w:val="00091B05"/>
    <w:rsid w:val="0009529F"/>
    <w:rsid w:val="000A2F95"/>
    <w:rsid w:val="000B4666"/>
    <w:rsid w:val="000B73DD"/>
    <w:rsid w:val="000C258C"/>
    <w:rsid w:val="000F6441"/>
    <w:rsid w:val="00157F36"/>
    <w:rsid w:val="00182E8D"/>
    <w:rsid w:val="00185A3B"/>
    <w:rsid w:val="00192D0B"/>
    <w:rsid w:val="00193A01"/>
    <w:rsid w:val="001B5C8E"/>
    <w:rsid w:val="001C0EB6"/>
    <w:rsid w:val="001C1C06"/>
    <w:rsid w:val="001D30CF"/>
    <w:rsid w:val="002058C3"/>
    <w:rsid w:val="0021283E"/>
    <w:rsid w:val="00222E34"/>
    <w:rsid w:val="00224773"/>
    <w:rsid w:val="00231B46"/>
    <w:rsid w:val="00232DF7"/>
    <w:rsid w:val="0024612C"/>
    <w:rsid w:val="002477D2"/>
    <w:rsid w:val="002516BA"/>
    <w:rsid w:val="00260147"/>
    <w:rsid w:val="00290B7B"/>
    <w:rsid w:val="002A4B6B"/>
    <w:rsid w:val="002D08A0"/>
    <w:rsid w:val="002D3943"/>
    <w:rsid w:val="002E0CAF"/>
    <w:rsid w:val="002E6C48"/>
    <w:rsid w:val="002F1ECB"/>
    <w:rsid w:val="00326381"/>
    <w:rsid w:val="00332F09"/>
    <w:rsid w:val="00342CC6"/>
    <w:rsid w:val="00344FB2"/>
    <w:rsid w:val="00345CD8"/>
    <w:rsid w:val="00346475"/>
    <w:rsid w:val="00357D9D"/>
    <w:rsid w:val="00383854"/>
    <w:rsid w:val="003C436C"/>
    <w:rsid w:val="003C7CAA"/>
    <w:rsid w:val="003D12E7"/>
    <w:rsid w:val="00400E9E"/>
    <w:rsid w:val="00410325"/>
    <w:rsid w:val="004251D5"/>
    <w:rsid w:val="004357D7"/>
    <w:rsid w:val="004514AA"/>
    <w:rsid w:val="00453702"/>
    <w:rsid w:val="004627C8"/>
    <w:rsid w:val="004637FF"/>
    <w:rsid w:val="0047627A"/>
    <w:rsid w:val="00480170"/>
    <w:rsid w:val="004806AD"/>
    <w:rsid w:val="00485C76"/>
    <w:rsid w:val="004A01A1"/>
    <w:rsid w:val="004B384B"/>
    <w:rsid w:val="004B393E"/>
    <w:rsid w:val="004B633C"/>
    <w:rsid w:val="004D106E"/>
    <w:rsid w:val="004F71F1"/>
    <w:rsid w:val="00554CFC"/>
    <w:rsid w:val="0056359F"/>
    <w:rsid w:val="0056659F"/>
    <w:rsid w:val="00580987"/>
    <w:rsid w:val="005A60F3"/>
    <w:rsid w:val="005C314D"/>
    <w:rsid w:val="005C73D2"/>
    <w:rsid w:val="005C7785"/>
    <w:rsid w:val="005C786C"/>
    <w:rsid w:val="005E3C57"/>
    <w:rsid w:val="006175BD"/>
    <w:rsid w:val="00623771"/>
    <w:rsid w:val="006551E3"/>
    <w:rsid w:val="006909EB"/>
    <w:rsid w:val="006A0464"/>
    <w:rsid w:val="006A0A8E"/>
    <w:rsid w:val="006C17B5"/>
    <w:rsid w:val="006D4936"/>
    <w:rsid w:val="006E6EDD"/>
    <w:rsid w:val="006F2EB9"/>
    <w:rsid w:val="00725D82"/>
    <w:rsid w:val="0072720E"/>
    <w:rsid w:val="00736103"/>
    <w:rsid w:val="007506E1"/>
    <w:rsid w:val="00751562"/>
    <w:rsid w:val="0075421E"/>
    <w:rsid w:val="00762C7A"/>
    <w:rsid w:val="00763129"/>
    <w:rsid w:val="00774866"/>
    <w:rsid w:val="00790213"/>
    <w:rsid w:val="007A3366"/>
    <w:rsid w:val="007A33B2"/>
    <w:rsid w:val="007A7E2F"/>
    <w:rsid w:val="00821898"/>
    <w:rsid w:val="00835FB1"/>
    <w:rsid w:val="00854AE0"/>
    <w:rsid w:val="00873923"/>
    <w:rsid w:val="0087672A"/>
    <w:rsid w:val="00880179"/>
    <w:rsid w:val="008868D2"/>
    <w:rsid w:val="00895788"/>
    <w:rsid w:val="008B25C9"/>
    <w:rsid w:val="008D0ECF"/>
    <w:rsid w:val="008F1CE0"/>
    <w:rsid w:val="008F2C4C"/>
    <w:rsid w:val="009031E2"/>
    <w:rsid w:val="00903260"/>
    <w:rsid w:val="00911296"/>
    <w:rsid w:val="00930059"/>
    <w:rsid w:val="00946BB8"/>
    <w:rsid w:val="00965EB7"/>
    <w:rsid w:val="00976250"/>
    <w:rsid w:val="00976DEB"/>
    <w:rsid w:val="00987D5F"/>
    <w:rsid w:val="009B059D"/>
    <w:rsid w:val="009D6273"/>
    <w:rsid w:val="00A30398"/>
    <w:rsid w:val="00A42FA4"/>
    <w:rsid w:val="00A50632"/>
    <w:rsid w:val="00A617DC"/>
    <w:rsid w:val="00A702D9"/>
    <w:rsid w:val="00A86CFB"/>
    <w:rsid w:val="00AA27C0"/>
    <w:rsid w:val="00AA4424"/>
    <w:rsid w:val="00AC6EA7"/>
    <w:rsid w:val="00AE0CAF"/>
    <w:rsid w:val="00AE4A5A"/>
    <w:rsid w:val="00AE4CDF"/>
    <w:rsid w:val="00B246DB"/>
    <w:rsid w:val="00B27C99"/>
    <w:rsid w:val="00B3076E"/>
    <w:rsid w:val="00B327AB"/>
    <w:rsid w:val="00B640AE"/>
    <w:rsid w:val="00BA46AD"/>
    <w:rsid w:val="00BB044D"/>
    <w:rsid w:val="00BB37B8"/>
    <w:rsid w:val="00BD00DF"/>
    <w:rsid w:val="00BE019B"/>
    <w:rsid w:val="00BE710B"/>
    <w:rsid w:val="00C164D2"/>
    <w:rsid w:val="00C24C3B"/>
    <w:rsid w:val="00C279E0"/>
    <w:rsid w:val="00C357F7"/>
    <w:rsid w:val="00C5087C"/>
    <w:rsid w:val="00C64BA7"/>
    <w:rsid w:val="00C65E57"/>
    <w:rsid w:val="00C76688"/>
    <w:rsid w:val="00C867CE"/>
    <w:rsid w:val="00C90EE8"/>
    <w:rsid w:val="00C94FAB"/>
    <w:rsid w:val="00CA3A92"/>
    <w:rsid w:val="00CA48EA"/>
    <w:rsid w:val="00CC5ED7"/>
    <w:rsid w:val="00CD6093"/>
    <w:rsid w:val="00CE100C"/>
    <w:rsid w:val="00CE620A"/>
    <w:rsid w:val="00D00BE1"/>
    <w:rsid w:val="00D03D1E"/>
    <w:rsid w:val="00D048B8"/>
    <w:rsid w:val="00D117F4"/>
    <w:rsid w:val="00D363EE"/>
    <w:rsid w:val="00D410B1"/>
    <w:rsid w:val="00D44C71"/>
    <w:rsid w:val="00D52FE5"/>
    <w:rsid w:val="00D74D7C"/>
    <w:rsid w:val="00D806EA"/>
    <w:rsid w:val="00D83F2E"/>
    <w:rsid w:val="00D86E18"/>
    <w:rsid w:val="00DB1429"/>
    <w:rsid w:val="00DB6CD3"/>
    <w:rsid w:val="00DD2591"/>
    <w:rsid w:val="00DD6749"/>
    <w:rsid w:val="00E04B6D"/>
    <w:rsid w:val="00E063C1"/>
    <w:rsid w:val="00E22B9C"/>
    <w:rsid w:val="00E52C21"/>
    <w:rsid w:val="00E53ECD"/>
    <w:rsid w:val="00E56CAC"/>
    <w:rsid w:val="00E61585"/>
    <w:rsid w:val="00E64AEF"/>
    <w:rsid w:val="00E9396D"/>
    <w:rsid w:val="00E93AF4"/>
    <w:rsid w:val="00EA19C1"/>
    <w:rsid w:val="00EB2384"/>
    <w:rsid w:val="00EB25FE"/>
    <w:rsid w:val="00ED27D4"/>
    <w:rsid w:val="00EE3D30"/>
    <w:rsid w:val="00F057BC"/>
    <w:rsid w:val="00F67B27"/>
    <w:rsid w:val="00F869A0"/>
    <w:rsid w:val="00FB309D"/>
    <w:rsid w:val="00FC06E6"/>
    <w:rsid w:val="00FD6F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00005,#dcaa05,#498cbb"/>
    </o:shapedefaults>
    <o:shapelayout v:ext="edit">
      <o:idmap v:ext="edit" data="1"/>
    </o:shapelayout>
  </w:shapeDefaults>
  <w:decimalSymbol w:val="."/>
  <w:listSeparator w:val=","/>
  <w14:docId w14:val="132ADC25"/>
  <w15:docId w15:val="{4F7040A0-615E-4635-BA80-D26CBDD5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464"/>
    <w:pPr>
      <w:spacing w:after="120" w:line="276" w:lineRule="auto"/>
    </w:pPr>
    <w:rPr>
      <w:rFonts w:ascii="Century Gothic" w:hAnsi="Century Gothic"/>
      <w:sz w:val="20"/>
    </w:rPr>
  </w:style>
  <w:style w:type="paragraph" w:styleId="Heading1">
    <w:name w:val="heading 1"/>
    <w:basedOn w:val="Normal"/>
    <w:next w:val="Normal"/>
    <w:link w:val="Heading1Char"/>
    <w:uiPriority w:val="9"/>
    <w:qFormat/>
    <w:rsid w:val="00E52C21"/>
    <w:pPr>
      <w:keepNext/>
      <w:keepLines/>
      <w:pBdr>
        <w:bottom w:val="single" w:sz="12" w:space="1" w:color="808080" w:themeColor="background1" w:themeShade="80"/>
      </w:pBdr>
      <w:spacing w:before="320" w:after="200"/>
      <w:outlineLvl w:val="0"/>
    </w:pPr>
    <w:rPr>
      <w:rFonts w:eastAsiaTheme="majorEastAsia" w:cstheme="majorBidi"/>
      <w:b/>
      <w:bCs/>
      <w:caps/>
      <w:color w:val="3B7C42" w:themeColor="accent3"/>
      <w:sz w:val="36"/>
      <w:szCs w:val="28"/>
    </w:rPr>
  </w:style>
  <w:style w:type="paragraph" w:styleId="Heading2">
    <w:name w:val="heading 2"/>
    <w:basedOn w:val="Normal"/>
    <w:next w:val="Normal"/>
    <w:link w:val="Heading2Char"/>
    <w:uiPriority w:val="9"/>
    <w:unhideWhenUsed/>
    <w:qFormat/>
    <w:rsid w:val="00400E9E"/>
    <w:pPr>
      <w:keepNext/>
      <w:keepLines/>
      <w:spacing w:before="200" w:after="0"/>
      <w:outlineLvl w:val="1"/>
    </w:pPr>
    <w:rPr>
      <w:rFonts w:eastAsiaTheme="majorEastAsia" w:cstheme="majorBidi"/>
      <w:b/>
      <w:color w:val="204A80" w:themeColor="accent1"/>
      <w:sz w:val="24"/>
      <w:szCs w:val="26"/>
    </w:rPr>
  </w:style>
  <w:style w:type="paragraph" w:styleId="Heading3">
    <w:name w:val="heading 3"/>
    <w:basedOn w:val="Normal"/>
    <w:next w:val="Normal"/>
    <w:link w:val="Heading3Char"/>
    <w:uiPriority w:val="9"/>
    <w:unhideWhenUsed/>
    <w:qFormat/>
    <w:rsid w:val="00342CC6"/>
    <w:pPr>
      <w:keepNext/>
      <w:keepLines/>
      <w:spacing w:before="40" w:after="0"/>
      <w:outlineLvl w:val="2"/>
    </w:pPr>
    <w:rPr>
      <w:rFonts w:eastAsiaTheme="majorEastAsia" w:cstheme="majorBidi"/>
      <w:b/>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1A1"/>
    <w:rPr>
      <w:rFonts w:ascii="Segoe UI" w:hAnsi="Segoe UI" w:cs="Segoe UI"/>
      <w:sz w:val="18"/>
      <w:szCs w:val="18"/>
    </w:rPr>
  </w:style>
  <w:style w:type="paragraph" w:customStyle="1" w:styleId="TemplateText">
    <w:name w:val="TemplateText"/>
    <w:basedOn w:val="Normal"/>
    <w:next w:val="Normal"/>
    <w:uiPriority w:val="1"/>
    <w:rsid w:val="004B633C"/>
    <w:pPr>
      <w:tabs>
        <w:tab w:val="right" w:pos="9360"/>
      </w:tabs>
      <w:spacing w:after="0"/>
    </w:pPr>
    <w:rPr>
      <w:rFonts w:eastAsia="Times New Roman" w:cs="Times New Roman"/>
      <w:szCs w:val="20"/>
    </w:rPr>
  </w:style>
  <w:style w:type="paragraph" w:customStyle="1" w:styleId="ProjectName">
    <w:name w:val="ProjectName"/>
    <w:basedOn w:val="Normal"/>
    <w:uiPriority w:val="1"/>
    <w:rsid w:val="004B633C"/>
    <w:pPr>
      <w:spacing w:after="0" w:line="320" w:lineRule="atLeast"/>
    </w:pPr>
    <w:rPr>
      <w:rFonts w:eastAsia="Times New Roman" w:cs="Times New Roman"/>
      <w:szCs w:val="20"/>
    </w:rPr>
  </w:style>
  <w:style w:type="paragraph" w:customStyle="1" w:styleId="Memoheading">
    <w:name w:val="Memo heading"/>
    <w:uiPriority w:val="2"/>
    <w:rsid w:val="00976250"/>
    <w:pPr>
      <w:spacing w:before="40"/>
      <w:jc w:val="right"/>
    </w:pPr>
    <w:rPr>
      <w:rFonts w:ascii="Century Gothic" w:eastAsia="Times New Roman" w:hAnsi="Century Gothic" w:cs="Times New Roman"/>
      <w:b/>
      <w:bCs/>
      <w:color w:val="204A80" w:themeColor="accent1"/>
      <w:sz w:val="18"/>
      <w:szCs w:val="20"/>
    </w:rPr>
  </w:style>
  <w:style w:type="paragraph" w:customStyle="1" w:styleId="MemoSubject">
    <w:name w:val="Memo Subject"/>
    <w:basedOn w:val="Normal"/>
    <w:uiPriority w:val="2"/>
    <w:rsid w:val="004B633C"/>
    <w:pPr>
      <w:tabs>
        <w:tab w:val="right" w:pos="9360"/>
      </w:tabs>
      <w:spacing w:after="0"/>
    </w:pPr>
    <w:rPr>
      <w:rFonts w:eastAsia="Times New Roman" w:cs="Times New Roman"/>
      <w:szCs w:val="20"/>
    </w:rPr>
  </w:style>
  <w:style w:type="paragraph" w:customStyle="1" w:styleId="MemorandumName">
    <w:name w:val="Memorandum Name"/>
    <w:qFormat/>
    <w:rsid w:val="00B246DB"/>
    <w:rPr>
      <w:rFonts w:ascii="Century Gothic" w:eastAsia="Times New Roman" w:hAnsi="Century Gothic" w:cs="Times New Roman"/>
      <w:b/>
      <w:bCs/>
      <w:caps/>
      <w:color w:val="204A80" w:themeColor="accent1"/>
      <w:sz w:val="44"/>
      <w:szCs w:val="32"/>
    </w:rPr>
  </w:style>
  <w:style w:type="character" w:customStyle="1" w:styleId="Heading1Char">
    <w:name w:val="Heading 1 Char"/>
    <w:basedOn w:val="DefaultParagraphFont"/>
    <w:link w:val="Heading1"/>
    <w:uiPriority w:val="9"/>
    <w:rsid w:val="00E52C21"/>
    <w:rPr>
      <w:rFonts w:ascii="Century Gothic" w:eastAsiaTheme="majorEastAsia" w:hAnsi="Century Gothic" w:cstheme="majorBidi"/>
      <w:b/>
      <w:bCs/>
      <w:caps/>
      <w:color w:val="3B7C42" w:themeColor="accent3"/>
      <w:sz w:val="36"/>
      <w:szCs w:val="28"/>
    </w:rPr>
  </w:style>
  <w:style w:type="character" w:customStyle="1" w:styleId="Heading2Char">
    <w:name w:val="Heading 2 Char"/>
    <w:basedOn w:val="DefaultParagraphFont"/>
    <w:link w:val="Heading2"/>
    <w:uiPriority w:val="9"/>
    <w:rsid w:val="00400E9E"/>
    <w:rPr>
      <w:rFonts w:ascii="Century Gothic" w:eastAsiaTheme="majorEastAsia" w:hAnsi="Century Gothic" w:cstheme="majorBidi"/>
      <w:b/>
      <w:color w:val="204A80" w:themeColor="accent1"/>
      <w:sz w:val="24"/>
      <w:szCs w:val="26"/>
    </w:rPr>
  </w:style>
  <w:style w:type="paragraph" w:customStyle="1" w:styleId="Bullet1">
    <w:name w:val="Bullet 1"/>
    <w:basedOn w:val="Normal"/>
    <w:link w:val="Bullet1Char"/>
    <w:qFormat/>
    <w:rsid w:val="00D00BE1"/>
    <w:pPr>
      <w:numPr>
        <w:numId w:val="1"/>
      </w:numPr>
      <w:spacing w:after="60"/>
    </w:pPr>
  </w:style>
  <w:style w:type="paragraph" w:customStyle="1" w:styleId="TableTextCenteredblack">
    <w:name w:val="Table Text Centered black"/>
    <w:basedOn w:val="Normal"/>
    <w:uiPriority w:val="2"/>
    <w:rsid w:val="007506E1"/>
    <w:pPr>
      <w:spacing w:before="40" w:after="40"/>
      <w:jc w:val="center"/>
    </w:pPr>
    <w:rPr>
      <w:sz w:val="18"/>
    </w:rPr>
  </w:style>
  <w:style w:type="paragraph" w:customStyle="1" w:styleId="Tabletitle">
    <w:name w:val="Table title"/>
    <w:basedOn w:val="Caption"/>
    <w:qFormat/>
    <w:rsid w:val="006A0A8E"/>
    <w:pPr>
      <w:tabs>
        <w:tab w:val="left" w:pos="864"/>
      </w:tabs>
      <w:spacing w:before="240"/>
      <w:ind w:left="864" w:hanging="864"/>
    </w:pPr>
    <w:rPr>
      <w:rFonts w:eastAsia="Times New Roman" w:cs="Times New Roman"/>
      <w:b w:val="0"/>
      <w:bCs/>
      <w:i/>
      <w:iCs w:val="0"/>
    </w:rPr>
  </w:style>
  <w:style w:type="paragraph" w:customStyle="1" w:styleId="TableHead">
    <w:name w:val="Table Head"/>
    <w:uiPriority w:val="2"/>
    <w:rsid w:val="00976250"/>
    <w:pPr>
      <w:keepNext/>
      <w:spacing w:before="80" w:after="40"/>
      <w:jc w:val="center"/>
    </w:pPr>
    <w:rPr>
      <w:rFonts w:ascii="Century Gothic" w:eastAsia="Times New Roman" w:hAnsi="Century Gothic" w:cs="Times New Roman"/>
      <w:b/>
      <w:snapToGrid w:val="0"/>
      <w:color w:val="FFFFFF" w:themeColor="background1"/>
      <w:kern w:val="22"/>
      <w:sz w:val="18"/>
      <w:szCs w:val="20"/>
    </w:rPr>
  </w:style>
  <w:style w:type="paragraph" w:customStyle="1" w:styleId="TableTextCenteredbold">
    <w:name w:val="Table Text Centered bold"/>
    <w:basedOn w:val="TableTextCenteredblack"/>
    <w:qFormat/>
    <w:rsid w:val="00AE4CDF"/>
    <w:pPr>
      <w:spacing w:after="0"/>
    </w:pPr>
    <w:rPr>
      <w:rFonts w:eastAsia="Times New Roman" w:cs="Times New Roman"/>
      <w:b/>
      <w:color w:val="FFFFFF" w:themeColor="background1"/>
      <w:szCs w:val="20"/>
    </w:rPr>
  </w:style>
  <w:style w:type="table" w:customStyle="1" w:styleId="GridTable5Dark-Accent11">
    <w:name w:val="Grid Table 5 Dark - Accent 11"/>
    <w:basedOn w:val="TableNormal"/>
    <w:uiPriority w:val="50"/>
    <w:rsid w:val="006C17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D9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A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A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A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A80" w:themeFill="accent1"/>
      </w:tcPr>
    </w:tblStylePr>
    <w:tblStylePr w:type="band1Vert">
      <w:tblPr/>
      <w:tcPr>
        <w:shd w:val="clear" w:color="auto" w:fill="8FB3E3" w:themeFill="accent1" w:themeFillTint="66"/>
      </w:tcPr>
    </w:tblStylePr>
    <w:tblStylePr w:type="band1Horz">
      <w:tblPr/>
      <w:tcPr>
        <w:shd w:val="clear" w:color="auto" w:fill="8FB3E3" w:themeFill="accent1" w:themeFillTint="66"/>
      </w:tcPr>
    </w:tblStylePr>
  </w:style>
  <w:style w:type="paragraph" w:styleId="Caption">
    <w:name w:val="caption"/>
    <w:aliases w:val="table Caption"/>
    <w:basedOn w:val="Normal"/>
    <w:next w:val="Normal"/>
    <w:unhideWhenUsed/>
    <w:qFormat/>
    <w:rsid w:val="002058C3"/>
    <w:pPr>
      <w:keepNext/>
      <w:spacing w:line="240" w:lineRule="auto"/>
    </w:pPr>
    <w:rPr>
      <w:b/>
      <w:iCs/>
      <w:sz w:val="18"/>
      <w:szCs w:val="18"/>
    </w:rPr>
  </w:style>
  <w:style w:type="paragraph" w:styleId="Header">
    <w:name w:val="header"/>
    <w:basedOn w:val="Normal"/>
    <w:link w:val="HeaderChar"/>
    <w:uiPriority w:val="99"/>
    <w:unhideWhenUsed/>
    <w:rsid w:val="0003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A1"/>
    <w:rPr>
      <w:rFonts w:ascii="Century Gothic" w:hAnsi="Century Gothic"/>
      <w:sz w:val="20"/>
    </w:rPr>
  </w:style>
  <w:style w:type="paragraph" w:styleId="Footer">
    <w:name w:val="footer"/>
    <w:basedOn w:val="Normal"/>
    <w:link w:val="FooterChar"/>
    <w:uiPriority w:val="99"/>
    <w:unhideWhenUsed/>
    <w:rsid w:val="0003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A1"/>
    <w:rPr>
      <w:rFonts w:ascii="Century Gothic" w:hAnsi="Century Gothic"/>
      <w:sz w:val="20"/>
    </w:rPr>
  </w:style>
  <w:style w:type="paragraph" w:customStyle="1" w:styleId="Footer1">
    <w:name w:val="Footer1"/>
    <w:basedOn w:val="Footer"/>
    <w:link w:val="footerChar0"/>
    <w:qFormat/>
    <w:rsid w:val="00345CD8"/>
    <w:pPr>
      <w:pBdr>
        <w:top w:val="single" w:sz="12" w:space="1" w:color="808080" w:themeColor="background1" w:themeShade="80"/>
      </w:pBdr>
      <w:tabs>
        <w:tab w:val="clear" w:pos="4680"/>
        <w:tab w:val="clear" w:pos="9360"/>
        <w:tab w:val="left" w:pos="576"/>
        <w:tab w:val="center" w:pos="5040"/>
        <w:tab w:val="right" w:pos="9720"/>
      </w:tabs>
      <w:spacing w:before="120" w:after="120"/>
      <w:jc w:val="center"/>
    </w:pPr>
    <w:rPr>
      <w:rFonts w:eastAsiaTheme="minorEastAsia"/>
      <w:i/>
      <w:sz w:val="16"/>
      <w:szCs w:val="16"/>
      <w:lang w:eastAsia="ja-JP"/>
    </w:rPr>
  </w:style>
  <w:style w:type="character" w:customStyle="1" w:styleId="footerChar0">
    <w:name w:val="footer Char"/>
    <w:basedOn w:val="FooterChar"/>
    <w:link w:val="Footer1"/>
    <w:rsid w:val="00345CD8"/>
    <w:rPr>
      <w:rFonts w:ascii="Century Gothic" w:eastAsiaTheme="minorEastAsia" w:hAnsi="Century Gothic"/>
      <w:i/>
      <w:sz w:val="16"/>
      <w:szCs w:val="16"/>
      <w:lang w:eastAsia="ja-JP"/>
    </w:rPr>
  </w:style>
  <w:style w:type="paragraph" w:customStyle="1" w:styleId="Calloutboxtext">
    <w:name w:val="Callout box text"/>
    <w:basedOn w:val="Normal"/>
    <w:qFormat/>
    <w:rsid w:val="00AE0CAF"/>
    <w:rPr>
      <w:color w:val="0084C8" w:themeColor="accent2"/>
      <w:sz w:val="18"/>
    </w:rPr>
  </w:style>
  <w:style w:type="paragraph" w:customStyle="1" w:styleId="Calloutboxtitle">
    <w:name w:val="Callout box title"/>
    <w:basedOn w:val="Normal"/>
    <w:qFormat/>
    <w:rsid w:val="00AE0CAF"/>
    <w:pPr>
      <w:spacing w:after="0"/>
      <w:jc w:val="center"/>
    </w:pPr>
    <w:rPr>
      <w:rFonts w:eastAsiaTheme="majorEastAsia" w:cstheme="majorBidi"/>
      <w:b/>
      <w:color w:val="FFFFFF" w:themeColor="background1"/>
      <w:szCs w:val="28"/>
    </w:rPr>
  </w:style>
  <w:style w:type="character" w:styleId="Strong">
    <w:name w:val="Strong"/>
    <w:basedOn w:val="DefaultParagraphFont"/>
    <w:uiPriority w:val="22"/>
    <w:qFormat/>
    <w:rsid w:val="006A0A8E"/>
    <w:rPr>
      <w:b/>
      <w:bCs/>
    </w:rPr>
  </w:style>
  <w:style w:type="character" w:customStyle="1" w:styleId="Heading3Char">
    <w:name w:val="Heading 3 Char"/>
    <w:basedOn w:val="DefaultParagraphFont"/>
    <w:link w:val="Heading3"/>
    <w:uiPriority w:val="9"/>
    <w:rsid w:val="00342CC6"/>
    <w:rPr>
      <w:rFonts w:ascii="Century Gothic" w:eastAsiaTheme="majorEastAsia" w:hAnsi="Century Gothic" w:cstheme="majorBidi"/>
      <w:b/>
      <w:color w:val="808080" w:themeColor="background1" w:themeShade="80"/>
      <w:sz w:val="24"/>
      <w:szCs w:val="24"/>
    </w:rPr>
  </w:style>
  <w:style w:type="table" w:styleId="GridTable5Dark-Accent1">
    <w:name w:val="Grid Table 5 Dark Accent 1"/>
    <w:basedOn w:val="TableNormal"/>
    <w:uiPriority w:val="50"/>
    <w:rsid w:val="0075421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D9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A8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A8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A8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A80" w:themeFill="accent1"/>
      </w:tcPr>
    </w:tblStylePr>
    <w:tblStylePr w:type="band1Vert">
      <w:tblPr/>
      <w:tcPr>
        <w:shd w:val="clear" w:color="auto" w:fill="8FB3E3" w:themeFill="accent1" w:themeFillTint="66"/>
      </w:tcPr>
    </w:tblStylePr>
    <w:tblStylePr w:type="band1Horz">
      <w:tblPr/>
      <w:tcPr>
        <w:shd w:val="clear" w:color="auto" w:fill="8FB3E3" w:themeFill="accent1" w:themeFillTint="66"/>
      </w:tcPr>
    </w:tblStylePr>
  </w:style>
  <w:style w:type="character" w:styleId="Hyperlink">
    <w:name w:val="Hyperlink"/>
    <w:basedOn w:val="DefaultParagraphFont"/>
    <w:uiPriority w:val="99"/>
    <w:unhideWhenUsed/>
    <w:rsid w:val="00F057BC"/>
    <w:rPr>
      <w:color w:val="BFBFBF" w:themeColor="hyperlink"/>
      <w:u w:val="single"/>
    </w:rPr>
  </w:style>
  <w:style w:type="paragraph" w:styleId="TOC1">
    <w:name w:val="toc 1"/>
    <w:basedOn w:val="Normal"/>
    <w:next w:val="Normal"/>
    <w:autoRedefine/>
    <w:uiPriority w:val="39"/>
    <w:unhideWhenUsed/>
    <w:rsid w:val="00F057BC"/>
    <w:pPr>
      <w:spacing w:after="100"/>
    </w:pPr>
  </w:style>
  <w:style w:type="paragraph" w:customStyle="1" w:styleId="tablenote">
    <w:name w:val="tablenote"/>
    <w:link w:val="tablenoteChar"/>
    <w:uiPriority w:val="2"/>
    <w:rsid w:val="00F057BC"/>
    <w:pPr>
      <w:spacing w:after="120"/>
    </w:pPr>
    <w:rPr>
      <w:rFonts w:ascii="Century Gothic" w:eastAsia="Times New Roman" w:hAnsi="Century Gothic" w:cs="Times New Roman"/>
      <w:kern w:val="22"/>
      <w:sz w:val="16"/>
      <w:szCs w:val="24"/>
    </w:rPr>
  </w:style>
  <w:style w:type="paragraph" w:customStyle="1" w:styleId="Bullet2">
    <w:name w:val="Bullet 2"/>
    <w:basedOn w:val="Bullet1"/>
    <w:qFormat/>
    <w:rsid w:val="00D00BE1"/>
    <w:pPr>
      <w:numPr>
        <w:numId w:val="16"/>
      </w:numPr>
    </w:pPr>
  </w:style>
  <w:style w:type="paragraph" w:customStyle="1" w:styleId="Bullet3">
    <w:name w:val="Bullet 3"/>
    <w:basedOn w:val="Bullet2"/>
    <w:qFormat/>
    <w:rsid w:val="004B384B"/>
    <w:pPr>
      <w:numPr>
        <w:numId w:val="17"/>
      </w:numPr>
    </w:pPr>
  </w:style>
  <w:style w:type="table" w:styleId="TableGrid">
    <w:name w:val="Table Grid"/>
    <w:basedOn w:val="TableNormal"/>
    <w:rsid w:val="00400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32DF7"/>
    <w:pPr>
      <w:spacing w:line="480" w:lineRule="auto"/>
    </w:pPr>
  </w:style>
  <w:style w:type="character" w:customStyle="1" w:styleId="BodyText2Char">
    <w:name w:val="Body Text 2 Char"/>
    <w:basedOn w:val="DefaultParagraphFont"/>
    <w:link w:val="BodyText2"/>
    <w:rsid w:val="00232DF7"/>
    <w:rPr>
      <w:rFonts w:ascii="Century Gothic" w:hAnsi="Century Gothic"/>
      <w:sz w:val="20"/>
    </w:rPr>
  </w:style>
  <w:style w:type="character" w:styleId="CommentReference">
    <w:name w:val="annotation reference"/>
    <w:basedOn w:val="DefaultParagraphFont"/>
    <w:uiPriority w:val="1"/>
    <w:unhideWhenUsed/>
    <w:rsid w:val="00835FB1"/>
    <w:rPr>
      <w:sz w:val="16"/>
      <w:szCs w:val="16"/>
    </w:rPr>
  </w:style>
  <w:style w:type="paragraph" w:styleId="CommentText">
    <w:name w:val="annotation text"/>
    <w:basedOn w:val="Normal"/>
    <w:link w:val="CommentTextChar"/>
    <w:uiPriority w:val="1"/>
    <w:unhideWhenUsed/>
    <w:rsid w:val="00835FB1"/>
    <w:pPr>
      <w:spacing w:line="240" w:lineRule="auto"/>
    </w:pPr>
    <w:rPr>
      <w:szCs w:val="20"/>
    </w:rPr>
  </w:style>
  <w:style w:type="character" w:customStyle="1" w:styleId="CommentTextChar">
    <w:name w:val="Comment Text Char"/>
    <w:basedOn w:val="DefaultParagraphFont"/>
    <w:link w:val="CommentText"/>
    <w:uiPriority w:val="1"/>
    <w:rsid w:val="00835FB1"/>
    <w:rPr>
      <w:rFonts w:ascii="Century Gothic" w:hAnsi="Century Gothic"/>
      <w:sz w:val="20"/>
      <w:szCs w:val="20"/>
    </w:rPr>
  </w:style>
  <w:style w:type="paragraph" w:styleId="CommentSubject">
    <w:name w:val="annotation subject"/>
    <w:basedOn w:val="CommentText"/>
    <w:next w:val="CommentText"/>
    <w:link w:val="CommentSubjectChar"/>
    <w:semiHidden/>
    <w:unhideWhenUsed/>
    <w:rsid w:val="00835FB1"/>
    <w:rPr>
      <w:b/>
      <w:bCs/>
    </w:rPr>
  </w:style>
  <w:style w:type="character" w:customStyle="1" w:styleId="CommentSubjectChar">
    <w:name w:val="Comment Subject Char"/>
    <w:basedOn w:val="CommentTextChar"/>
    <w:link w:val="CommentSubject"/>
    <w:semiHidden/>
    <w:rsid w:val="00835FB1"/>
    <w:rPr>
      <w:rFonts w:ascii="Century Gothic" w:hAnsi="Century Gothic"/>
      <w:b/>
      <w:bCs/>
      <w:sz w:val="20"/>
      <w:szCs w:val="20"/>
    </w:rPr>
  </w:style>
  <w:style w:type="paragraph" w:styleId="TOCHeading">
    <w:name w:val="TOC Heading"/>
    <w:basedOn w:val="Heading1"/>
    <w:next w:val="Normal"/>
    <w:uiPriority w:val="39"/>
    <w:unhideWhenUsed/>
    <w:qFormat/>
    <w:rsid w:val="00AE4CDF"/>
    <w:pPr>
      <w:pBdr>
        <w:bottom w:val="none" w:sz="0" w:space="0" w:color="auto"/>
      </w:pBdr>
      <w:spacing w:before="3440" w:after="0" w:line="259" w:lineRule="auto"/>
      <w:jc w:val="right"/>
      <w:outlineLvl w:val="9"/>
    </w:pPr>
    <w:rPr>
      <w:b w:val="0"/>
      <w:bCs w:val="0"/>
      <w:caps w:val="0"/>
      <w:color w:val="18375F" w:themeColor="accent1" w:themeShade="BF"/>
      <w:sz w:val="32"/>
      <w:szCs w:val="32"/>
    </w:rPr>
  </w:style>
  <w:style w:type="paragraph" w:styleId="TOC2">
    <w:name w:val="toc 2"/>
    <w:basedOn w:val="Normal"/>
    <w:next w:val="Normal"/>
    <w:autoRedefine/>
    <w:uiPriority w:val="39"/>
    <w:unhideWhenUsed/>
    <w:rsid w:val="000908AA"/>
    <w:pPr>
      <w:spacing w:after="100"/>
      <w:ind w:left="200"/>
    </w:pPr>
  </w:style>
  <w:style w:type="paragraph" w:styleId="TOC3">
    <w:name w:val="toc 3"/>
    <w:basedOn w:val="Normal"/>
    <w:next w:val="Normal"/>
    <w:autoRedefine/>
    <w:uiPriority w:val="39"/>
    <w:unhideWhenUsed/>
    <w:rsid w:val="000908AA"/>
    <w:pPr>
      <w:spacing w:after="100"/>
      <w:ind w:left="400"/>
    </w:pPr>
  </w:style>
  <w:style w:type="paragraph" w:customStyle="1" w:styleId="LetteredList">
    <w:name w:val="Lettered List"/>
    <w:basedOn w:val="Bullet1"/>
    <w:uiPriority w:val="99"/>
    <w:qFormat/>
    <w:rsid w:val="006F2EB9"/>
    <w:pPr>
      <w:numPr>
        <w:numId w:val="18"/>
      </w:numPr>
      <w:spacing w:after="120" w:line="360" w:lineRule="auto"/>
      <w:contextualSpacing/>
    </w:pPr>
    <w:rPr>
      <w:rFonts w:eastAsiaTheme="minorEastAsia"/>
      <w:sz w:val="18"/>
      <w:lang w:eastAsia="ja-JP"/>
    </w:rPr>
  </w:style>
  <w:style w:type="character" w:styleId="UnresolvedMention">
    <w:name w:val="Unresolved Mention"/>
    <w:basedOn w:val="DefaultParagraphFont"/>
    <w:uiPriority w:val="99"/>
    <w:semiHidden/>
    <w:unhideWhenUsed/>
    <w:rsid w:val="00C279E0"/>
    <w:rPr>
      <w:color w:val="605E5C"/>
      <w:shd w:val="clear" w:color="auto" w:fill="E1DFDD"/>
    </w:rPr>
  </w:style>
  <w:style w:type="paragraph" w:customStyle="1" w:styleId="Bullet1last">
    <w:name w:val="Bullet 1 last"/>
    <w:basedOn w:val="Bullet1"/>
    <w:link w:val="Bullet1lastChar"/>
    <w:rsid w:val="00EE3D30"/>
    <w:pPr>
      <w:numPr>
        <w:numId w:val="19"/>
      </w:numPr>
      <w:spacing w:after="120" w:line="360" w:lineRule="auto"/>
      <w:contextualSpacing/>
    </w:pPr>
    <w:rPr>
      <w:rFonts w:eastAsia="Times New Roman" w:cs="Times New Roman"/>
      <w:i/>
      <w:iCs/>
      <w:sz w:val="18"/>
      <w:szCs w:val="20"/>
    </w:rPr>
  </w:style>
  <w:style w:type="character" w:customStyle="1" w:styleId="Bullet1lastChar">
    <w:name w:val="Bullet 1 last Char"/>
    <w:basedOn w:val="DefaultParagraphFont"/>
    <w:link w:val="Bullet1last"/>
    <w:rsid w:val="00EE3D30"/>
    <w:rPr>
      <w:rFonts w:ascii="Century Gothic" w:eastAsia="Times New Roman" w:hAnsi="Century Gothic" w:cs="Times New Roman"/>
      <w:i/>
      <w:iCs/>
      <w:sz w:val="18"/>
      <w:szCs w:val="20"/>
    </w:rPr>
  </w:style>
  <w:style w:type="paragraph" w:customStyle="1" w:styleId="TableText">
    <w:name w:val="TableText"/>
    <w:basedOn w:val="Normal"/>
    <w:link w:val="TableTextChar"/>
    <w:qFormat/>
    <w:rsid w:val="00EE3D30"/>
    <w:pPr>
      <w:spacing w:after="0" w:line="312" w:lineRule="auto"/>
    </w:pPr>
    <w:rPr>
      <w:rFonts w:eastAsia="Times New Roman" w:cs="Times New Roman"/>
      <w:sz w:val="18"/>
      <w:szCs w:val="20"/>
    </w:rPr>
  </w:style>
  <w:style w:type="character" w:customStyle="1" w:styleId="TableTextChar">
    <w:name w:val="TableText Char"/>
    <w:basedOn w:val="DefaultParagraphFont"/>
    <w:link w:val="TableText"/>
    <w:rsid w:val="00EE3D30"/>
    <w:rPr>
      <w:rFonts w:ascii="Century Gothic" w:eastAsia="Times New Roman" w:hAnsi="Century Gothic" w:cs="Times New Roman"/>
      <w:sz w:val="18"/>
      <w:szCs w:val="20"/>
    </w:rPr>
  </w:style>
  <w:style w:type="paragraph" w:styleId="ListParagraph">
    <w:name w:val="List Paragraph"/>
    <w:basedOn w:val="Normal"/>
    <w:rsid w:val="00346475"/>
    <w:pPr>
      <w:ind w:left="720"/>
      <w:contextualSpacing/>
    </w:pPr>
  </w:style>
  <w:style w:type="paragraph" w:styleId="NormalWeb">
    <w:name w:val="Normal (Web)"/>
    <w:basedOn w:val="Normal"/>
    <w:uiPriority w:val="99"/>
    <w:semiHidden/>
    <w:unhideWhenUsed/>
    <w:rsid w:val="003D1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4CDF"/>
    <w:rPr>
      <w:rFonts w:ascii="Century Gothic" w:hAnsi="Century Gothic"/>
      <w:sz w:val="20"/>
    </w:rPr>
  </w:style>
  <w:style w:type="paragraph" w:styleId="FootnoteText">
    <w:name w:val="footnote text"/>
    <w:basedOn w:val="Normal"/>
    <w:link w:val="FootnoteTextChar"/>
    <w:semiHidden/>
    <w:unhideWhenUsed/>
    <w:rsid w:val="009B059D"/>
    <w:pPr>
      <w:spacing w:after="0" w:line="240" w:lineRule="auto"/>
    </w:pPr>
    <w:rPr>
      <w:szCs w:val="20"/>
    </w:rPr>
  </w:style>
  <w:style w:type="character" w:customStyle="1" w:styleId="FootnoteTextChar">
    <w:name w:val="Footnote Text Char"/>
    <w:basedOn w:val="DefaultParagraphFont"/>
    <w:link w:val="FootnoteText"/>
    <w:semiHidden/>
    <w:rsid w:val="009B059D"/>
    <w:rPr>
      <w:rFonts w:ascii="Century Gothic" w:hAnsi="Century Gothic"/>
      <w:sz w:val="20"/>
      <w:szCs w:val="20"/>
    </w:rPr>
  </w:style>
  <w:style w:type="character" w:styleId="FootnoteReference">
    <w:name w:val="footnote reference"/>
    <w:basedOn w:val="DefaultParagraphFont"/>
    <w:uiPriority w:val="99"/>
    <w:unhideWhenUsed/>
    <w:rsid w:val="009B059D"/>
    <w:rPr>
      <w:vertAlign w:val="superscript"/>
    </w:rPr>
  </w:style>
  <w:style w:type="table" w:styleId="GridTable4-Accent2">
    <w:name w:val="Grid Table 4 Accent 2"/>
    <w:basedOn w:val="TableNormal"/>
    <w:uiPriority w:val="49"/>
    <w:rsid w:val="009B059D"/>
    <w:tblPr>
      <w:tblStyleRowBandSize w:val="1"/>
      <w:tblStyleColBandSize w:val="1"/>
      <w:tblBorders>
        <w:top w:val="single" w:sz="4" w:space="0" w:color="45BFFF" w:themeColor="accent2" w:themeTint="99"/>
        <w:left w:val="single" w:sz="4" w:space="0" w:color="45BFFF" w:themeColor="accent2" w:themeTint="99"/>
        <w:bottom w:val="single" w:sz="4" w:space="0" w:color="45BFFF" w:themeColor="accent2" w:themeTint="99"/>
        <w:right w:val="single" w:sz="4" w:space="0" w:color="45BFFF" w:themeColor="accent2" w:themeTint="99"/>
        <w:insideH w:val="single" w:sz="4" w:space="0" w:color="45BFFF" w:themeColor="accent2" w:themeTint="99"/>
        <w:insideV w:val="single" w:sz="4" w:space="0" w:color="45BFFF" w:themeColor="accent2" w:themeTint="99"/>
      </w:tblBorders>
    </w:tblPr>
    <w:tblStylePr w:type="firstRow">
      <w:rPr>
        <w:b/>
        <w:bCs/>
        <w:color w:val="FFFFFF" w:themeColor="background1"/>
      </w:rPr>
      <w:tblPr/>
      <w:tcPr>
        <w:tcBorders>
          <w:top w:val="single" w:sz="4" w:space="0" w:color="0084C8" w:themeColor="accent2"/>
          <w:left w:val="single" w:sz="4" w:space="0" w:color="0084C8" w:themeColor="accent2"/>
          <w:bottom w:val="single" w:sz="4" w:space="0" w:color="0084C8" w:themeColor="accent2"/>
          <w:right w:val="single" w:sz="4" w:space="0" w:color="0084C8" w:themeColor="accent2"/>
          <w:insideH w:val="nil"/>
          <w:insideV w:val="nil"/>
        </w:tcBorders>
        <w:shd w:val="clear" w:color="auto" w:fill="0084C8" w:themeFill="accent2"/>
      </w:tcPr>
    </w:tblStylePr>
    <w:tblStylePr w:type="lastRow">
      <w:rPr>
        <w:b/>
        <w:bCs/>
      </w:rPr>
      <w:tblPr/>
      <w:tcPr>
        <w:tcBorders>
          <w:top w:val="double" w:sz="4" w:space="0" w:color="0084C8" w:themeColor="accent2"/>
        </w:tcBorders>
      </w:tcPr>
    </w:tblStylePr>
    <w:tblStylePr w:type="firstCol">
      <w:rPr>
        <w:b/>
        <w:bCs/>
      </w:rPr>
    </w:tblStylePr>
    <w:tblStylePr w:type="lastCol">
      <w:rPr>
        <w:b/>
        <w:bCs/>
      </w:rPr>
    </w:tblStylePr>
    <w:tblStylePr w:type="band1Vert">
      <w:tblPr/>
      <w:tcPr>
        <w:shd w:val="clear" w:color="auto" w:fill="C1E9FF" w:themeFill="accent2" w:themeFillTint="33"/>
      </w:tcPr>
    </w:tblStylePr>
    <w:tblStylePr w:type="band1Horz">
      <w:tblPr/>
      <w:tcPr>
        <w:shd w:val="clear" w:color="auto" w:fill="C1E9FF" w:themeFill="accent2" w:themeFillTint="33"/>
      </w:tcPr>
    </w:tblStylePr>
  </w:style>
  <w:style w:type="character" w:customStyle="1" w:styleId="tablenoteChar">
    <w:name w:val="tablenote Char"/>
    <w:link w:val="tablenote"/>
    <w:uiPriority w:val="2"/>
    <w:locked/>
    <w:rsid w:val="009B059D"/>
    <w:rPr>
      <w:rFonts w:ascii="Century Gothic" w:eastAsia="Times New Roman" w:hAnsi="Century Gothic" w:cs="Times New Roman"/>
      <w:kern w:val="22"/>
      <w:sz w:val="16"/>
      <w:szCs w:val="24"/>
    </w:rPr>
  </w:style>
  <w:style w:type="paragraph" w:customStyle="1" w:styleId="TableText0">
    <w:name w:val="Table Text"/>
    <w:basedOn w:val="Normal"/>
    <w:link w:val="TableTextChar0"/>
    <w:uiPriority w:val="2"/>
    <w:rsid w:val="00B327AB"/>
    <w:pPr>
      <w:spacing w:before="100" w:beforeAutospacing="1" w:after="100" w:afterAutospacing="1" w:line="312" w:lineRule="auto"/>
    </w:pPr>
    <w:rPr>
      <w:rFonts w:eastAsia="Times New Roman" w:cs="Times New Roman"/>
      <w:sz w:val="18"/>
      <w:szCs w:val="20"/>
    </w:rPr>
  </w:style>
  <w:style w:type="table" w:customStyle="1" w:styleId="TableKAI2010">
    <w:name w:val="Table KAI 2010"/>
    <w:basedOn w:val="TableNormal"/>
    <w:rsid w:val="00B327AB"/>
    <w:rPr>
      <w:rFonts w:ascii="Times New Roman" w:eastAsia="Times New Roman" w:hAnsi="Times New Roman" w:cs="Times New Roman"/>
      <w:sz w:val="2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144" w:type="dxa"/>
        <w:bottom w:w="58" w:type="dxa"/>
        <w:right w:w="144" w:type="dxa"/>
      </w:tblCellMar>
    </w:tblPr>
    <w:trPr>
      <w:jc w:val="center"/>
    </w:trPr>
    <w:tcPr>
      <w:tcMar>
        <w:top w:w="14" w:type="dxa"/>
        <w:left w:w="144" w:type="dxa"/>
        <w:bottom w:w="58" w:type="dxa"/>
        <w:right w:w="144" w:type="dxa"/>
      </w:tcMar>
      <w:vAlign w:val="bottom"/>
    </w:tcPr>
    <w:tblStylePr w:type="firstRow">
      <w:tblPr/>
      <w:tcPr>
        <w:shd w:val="clear" w:color="auto" w:fill="595959" w:themeFill="text1" w:themeFillTint="A6"/>
      </w:tcPr>
    </w:tblStylePr>
  </w:style>
  <w:style w:type="character" w:customStyle="1" w:styleId="TableTextChar0">
    <w:name w:val="Table Text Char"/>
    <w:link w:val="TableText0"/>
    <w:uiPriority w:val="2"/>
    <w:locked/>
    <w:rsid w:val="00B327AB"/>
    <w:rPr>
      <w:rFonts w:ascii="Century Gothic" w:eastAsia="Times New Roman" w:hAnsi="Century Gothic" w:cs="Times New Roman"/>
      <w:sz w:val="18"/>
      <w:szCs w:val="20"/>
    </w:rPr>
  </w:style>
  <w:style w:type="paragraph" w:customStyle="1" w:styleId="Captionforphotos">
    <w:name w:val="Caption for photos"/>
    <w:basedOn w:val="Normal"/>
    <w:qFormat/>
    <w:rsid w:val="00B327AB"/>
    <w:pPr>
      <w:spacing w:after="240" w:line="240" w:lineRule="auto"/>
      <w:contextualSpacing/>
      <w:jc w:val="both"/>
    </w:pPr>
    <w:rPr>
      <w:rFonts w:eastAsia="Times New Roman" w:cs="Times New Roman"/>
      <w:noProof/>
      <w:sz w:val="16"/>
      <w:szCs w:val="20"/>
    </w:rPr>
  </w:style>
  <w:style w:type="paragraph" w:styleId="Revision">
    <w:name w:val="Revision"/>
    <w:hidden/>
    <w:semiHidden/>
    <w:rsid w:val="00FD6F64"/>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8888">
      <w:bodyDiv w:val="1"/>
      <w:marLeft w:val="0"/>
      <w:marRight w:val="0"/>
      <w:marTop w:val="0"/>
      <w:marBottom w:val="0"/>
      <w:divBdr>
        <w:top w:val="none" w:sz="0" w:space="0" w:color="auto"/>
        <w:left w:val="none" w:sz="0" w:space="0" w:color="auto"/>
        <w:bottom w:val="none" w:sz="0" w:space="0" w:color="auto"/>
        <w:right w:val="none" w:sz="0" w:space="0" w:color="auto"/>
      </w:divBdr>
      <w:divsChild>
        <w:div w:id="569770307">
          <w:marLeft w:val="288"/>
          <w:marRight w:val="0"/>
          <w:marTop w:val="240"/>
          <w:marBottom w:val="0"/>
          <w:divBdr>
            <w:top w:val="none" w:sz="0" w:space="0" w:color="auto"/>
            <w:left w:val="none" w:sz="0" w:space="0" w:color="auto"/>
            <w:bottom w:val="none" w:sz="0" w:space="0" w:color="auto"/>
            <w:right w:val="none" w:sz="0" w:space="0" w:color="auto"/>
          </w:divBdr>
        </w:div>
        <w:div w:id="848563344">
          <w:marLeft w:val="288"/>
          <w:marRight w:val="0"/>
          <w:marTop w:val="240"/>
          <w:marBottom w:val="0"/>
          <w:divBdr>
            <w:top w:val="none" w:sz="0" w:space="0" w:color="auto"/>
            <w:left w:val="none" w:sz="0" w:space="0" w:color="auto"/>
            <w:bottom w:val="none" w:sz="0" w:space="0" w:color="auto"/>
            <w:right w:val="none" w:sz="0" w:space="0" w:color="auto"/>
          </w:divBdr>
        </w:div>
        <w:div w:id="1624270845">
          <w:marLeft w:val="288"/>
          <w:marRight w:val="0"/>
          <w:marTop w:val="240"/>
          <w:marBottom w:val="0"/>
          <w:divBdr>
            <w:top w:val="none" w:sz="0" w:space="0" w:color="auto"/>
            <w:left w:val="none" w:sz="0" w:space="0" w:color="auto"/>
            <w:bottom w:val="none" w:sz="0" w:space="0" w:color="auto"/>
            <w:right w:val="none" w:sz="0" w:space="0" w:color="auto"/>
          </w:divBdr>
        </w:div>
        <w:div w:id="1058240585">
          <w:marLeft w:val="288"/>
          <w:marRight w:val="0"/>
          <w:marTop w:val="240"/>
          <w:marBottom w:val="0"/>
          <w:divBdr>
            <w:top w:val="none" w:sz="0" w:space="0" w:color="auto"/>
            <w:left w:val="none" w:sz="0" w:space="0" w:color="auto"/>
            <w:bottom w:val="none" w:sz="0" w:space="0" w:color="auto"/>
            <w:right w:val="none" w:sz="0" w:space="0" w:color="auto"/>
          </w:divBdr>
        </w:div>
        <w:div w:id="1583297973">
          <w:marLeft w:val="288"/>
          <w:marRight w:val="0"/>
          <w:marTop w:val="240"/>
          <w:marBottom w:val="0"/>
          <w:divBdr>
            <w:top w:val="none" w:sz="0" w:space="0" w:color="auto"/>
            <w:left w:val="none" w:sz="0" w:space="0" w:color="auto"/>
            <w:bottom w:val="none" w:sz="0" w:space="0" w:color="auto"/>
            <w:right w:val="none" w:sz="0" w:space="0" w:color="auto"/>
          </w:divBdr>
        </w:div>
      </w:divsChild>
    </w:div>
    <w:div w:id="355346879">
      <w:bodyDiv w:val="1"/>
      <w:marLeft w:val="0"/>
      <w:marRight w:val="0"/>
      <w:marTop w:val="0"/>
      <w:marBottom w:val="0"/>
      <w:divBdr>
        <w:top w:val="none" w:sz="0" w:space="0" w:color="auto"/>
        <w:left w:val="none" w:sz="0" w:space="0" w:color="auto"/>
        <w:bottom w:val="none" w:sz="0" w:space="0" w:color="auto"/>
        <w:right w:val="none" w:sz="0" w:space="0" w:color="auto"/>
      </w:divBdr>
    </w:div>
    <w:div w:id="622886089">
      <w:bodyDiv w:val="1"/>
      <w:marLeft w:val="0"/>
      <w:marRight w:val="0"/>
      <w:marTop w:val="0"/>
      <w:marBottom w:val="0"/>
      <w:divBdr>
        <w:top w:val="none" w:sz="0" w:space="0" w:color="auto"/>
        <w:left w:val="none" w:sz="0" w:space="0" w:color="auto"/>
        <w:bottom w:val="none" w:sz="0" w:space="0" w:color="auto"/>
        <w:right w:val="none" w:sz="0" w:space="0" w:color="auto"/>
      </w:divBdr>
      <w:divsChild>
        <w:div w:id="668219206">
          <w:marLeft w:val="288"/>
          <w:marRight w:val="0"/>
          <w:marTop w:val="240"/>
          <w:marBottom w:val="0"/>
          <w:divBdr>
            <w:top w:val="none" w:sz="0" w:space="0" w:color="auto"/>
            <w:left w:val="none" w:sz="0" w:space="0" w:color="auto"/>
            <w:bottom w:val="none" w:sz="0" w:space="0" w:color="auto"/>
            <w:right w:val="none" w:sz="0" w:space="0" w:color="auto"/>
          </w:divBdr>
        </w:div>
        <w:div w:id="1183590601">
          <w:marLeft w:val="288"/>
          <w:marRight w:val="0"/>
          <w:marTop w:val="240"/>
          <w:marBottom w:val="0"/>
          <w:divBdr>
            <w:top w:val="none" w:sz="0" w:space="0" w:color="auto"/>
            <w:left w:val="none" w:sz="0" w:space="0" w:color="auto"/>
            <w:bottom w:val="none" w:sz="0" w:space="0" w:color="auto"/>
            <w:right w:val="none" w:sz="0" w:space="0" w:color="auto"/>
          </w:divBdr>
        </w:div>
        <w:div w:id="1872835049">
          <w:marLeft w:val="288"/>
          <w:marRight w:val="0"/>
          <w:marTop w:val="240"/>
          <w:marBottom w:val="0"/>
          <w:divBdr>
            <w:top w:val="none" w:sz="0" w:space="0" w:color="auto"/>
            <w:left w:val="none" w:sz="0" w:space="0" w:color="auto"/>
            <w:bottom w:val="none" w:sz="0" w:space="0" w:color="auto"/>
            <w:right w:val="none" w:sz="0" w:space="0" w:color="auto"/>
          </w:divBdr>
        </w:div>
        <w:div w:id="1545366890">
          <w:marLeft w:val="288"/>
          <w:marRight w:val="0"/>
          <w:marTop w:val="240"/>
          <w:marBottom w:val="0"/>
          <w:divBdr>
            <w:top w:val="none" w:sz="0" w:space="0" w:color="auto"/>
            <w:left w:val="none" w:sz="0" w:space="0" w:color="auto"/>
            <w:bottom w:val="none" w:sz="0" w:space="0" w:color="auto"/>
            <w:right w:val="none" w:sz="0" w:space="0" w:color="auto"/>
          </w:divBdr>
        </w:div>
        <w:div w:id="1994211170">
          <w:marLeft w:val="288"/>
          <w:marRight w:val="0"/>
          <w:marTop w:val="240"/>
          <w:marBottom w:val="0"/>
          <w:divBdr>
            <w:top w:val="none" w:sz="0" w:space="0" w:color="auto"/>
            <w:left w:val="none" w:sz="0" w:space="0" w:color="auto"/>
            <w:bottom w:val="none" w:sz="0" w:space="0" w:color="auto"/>
            <w:right w:val="none" w:sz="0" w:space="0" w:color="auto"/>
          </w:divBdr>
        </w:div>
      </w:divsChild>
    </w:div>
    <w:div w:id="872040432">
      <w:bodyDiv w:val="1"/>
      <w:marLeft w:val="0"/>
      <w:marRight w:val="0"/>
      <w:marTop w:val="0"/>
      <w:marBottom w:val="0"/>
      <w:divBdr>
        <w:top w:val="none" w:sz="0" w:space="0" w:color="auto"/>
        <w:left w:val="none" w:sz="0" w:space="0" w:color="auto"/>
        <w:bottom w:val="none" w:sz="0" w:space="0" w:color="auto"/>
        <w:right w:val="none" w:sz="0" w:space="0" w:color="auto"/>
      </w:divBdr>
    </w:div>
    <w:div w:id="882710514">
      <w:bodyDiv w:val="1"/>
      <w:marLeft w:val="0"/>
      <w:marRight w:val="0"/>
      <w:marTop w:val="0"/>
      <w:marBottom w:val="0"/>
      <w:divBdr>
        <w:top w:val="none" w:sz="0" w:space="0" w:color="auto"/>
        <w:left w:val="none" w:sz="0" w:space="0" w:color="auto"/>
        <w:bottom w:val="none" w:sz="0" w:space="0" w:color="auto"/>
        <w:right w:val="none" w:sz="0" w:space="0" w:color="auto"/>
      </w:divBdr>
    </w:div>
    <w:div w:id="1249192060">
      <w:bodyDiv w:val="1"/>
      <w:marLeft w:val="0"/>
      <w:marRight w:val="0"/>
      <w:marTop w:val="0"/>
      <w:marBottom w:val="0"/>
      <w:divBdr>
        <w:top w:val="none" w:sz="0" w:space="0" w:color="auto"/>
        <w:left w:val="none" w:sz="0" w:space="0" w:color="auto"/>
        <w:bottom w:val="none" w:sz="0" w:space="0" w:color="auto"/>
        <w:right w:val="none" w:sz="0" w:space="0" w:color="auto"/>
      </w:divBdr>
    </w:div>
    <w:div w:id="16070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Umpqua Transit Master Plan">
      <a:dk1>
        <a:sysClr val="windowText" lastClr="000000"/>
      </a:dk1>
      <a:lt1>
        <a:sysClr val="window" lastClr="FFFFFF"/>
      </a:lt1>
      <a:dk2>
        <a:srgbClr val="44546A"/>
      </a:dk2>
      <a:lt2>
        <a:srgbClr val="E7E6E6"/>
      </a:lt2>
      <a:accent1>
        <a:srgbClr val="204A80"/>
      </a:accent1>
      <a:accent2>
        <a:srgbClr val="0084C8"/>
      </a:accent2>
      <a:accent3>
        <a:srgbClr val="3B7C42"/>
      </a:accent3>
      <a:accent4>
        <a:srgbClr val="000000"/>
      </a:accent4>
      <a:accent5>
        <a:srgbClr val="000000"/>
      </a:accent5>
      <a:accent6>
        <a:srgbClr val="7F7F7F"/>
      </a:accent6>
      <a:hlink>
        <a:srgbClr val="BFBFBF"/>
      </a:hlink>
      <a:folHlink>
        <a:srgbClr val="F2F2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1E5A-E34A-4890-9941-5B0F1D1A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Ruiz-Leon</dc:creator>
  <cp:keywords/>
  <dc:description/>
  <cp:lastModifiedBy>Krista Purser</cp:lastModifiedBy>
  <cp:revision>6</cp:revision>
  <cp:lastPrinted>2021-09-09T20:13:00Z</cp:lastPrinted>
  <dcterms:created xsi:type="dcterms:W3CDTF">2021-12-09T18:19:00Z</dcterms:created>
  <dcterms:modified xsi:type="dcterms:W3CDTF">2022-02-16T04:32:00Z</dcterms:modified>
</cp:coreProperties>
</file>